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193D94" w14:textId="77777777" w:rsidR="004F0238" w:rsidRDefault="004F0238">
      <w:pPr>
        <w:spacing w:line="276" w:lineRule="auto"/>
        <w:rPr>
          <w:rFonts w:ascii="Calibri" w:eastAsia="Calibri" w:hAnsi="Calibri" w:cs="Calibri"/>
          <w:b/>
          <w:color w:val="666699"/>
        </w:rPr>
      </w:pPr>
    </w:p>
    <w:p w14:paraId="2A193D95" w14:textId="77777777" w:rsidR="004F0238" w:rsidRDefault="00C56700">
      <w:pPr>
        <w:pBdr>
          <w:top w:val="nil"/>
          <w:left w:val="nil"/>
          <w:bottom w:val="nil"/>
          <w:right w:val="nil"/>
          <w:between w:val="nil"/>
        </w:pBdr>
        <w:jc w:val="both"/>
        <w:rPr>
          <w:rFonts w:ascii="Verdana" w:eastAsia="Verdana" w:hAnsi="Verdana" w:cs="Verdana"/>
          <w:b/>
          <w:color w:val="CA7700"/>
          <w:sz w:val="26"/>
          <w:szCs w:val="26"/>
        </w:rPr>
      </w:pPr>
      <w:r>
        <w:rPr>
          <w:rFonts w:ascii="Verdana" w:eastAsia="Verdana" w:hAnsi="Verdana" w:cs="Verdana"/>
          <w:b/>
          <w:color w:val="CA7700"/>
          <w:sz w:val="26"/>
          <w:szCs w:val="26"/>
        </w:rPr>
        <w:t xml:space="preserve">Module 7: Interviewing Adult Sexual Abuse Victims </w:t>
      </w:r>
    </w:p>
    <w:p w14:paraId="2A193D96" w14:textId="77777777" w:rsidR="004F0238" w:rsidRDefault="004F0238">
      <w:pPr>
        <w:spacing w:line="276" w:lineRule="auto"/>
        <w:rPr>
          <w:rFonts w:ascii="Calibri" w:eastAsia="Calibri" w:hAnsi="Calibri" w:cs="Calibri"/>
          <w:b/>
          <w:color w:val="666699"/>
        </w:rPr>
      </w:pPr>
    </w:p>
    <w:p w14:paraId="2A193D97" w14:textId="77777777" w:rsidR="004F0238" w:rsidRDefault="00C56700">
      <w:pPr>
        <w:tabs>
          <w:tab w:val="left" w:pos="7290"/>
        </w:tabs>
        <w:spacing w:line="276" w:lineRule="auto"/>
        <w:rPr>
          <w:rFonts w:ascii="Calibri" w:eastAsia="Calibri" w:hAnsi="Calibri" w:cs="Calibri"/>
          <w:b/>
        </w:rPr>
      </w:pPr>
      <w:r>
        <w:rPr>
          <w:rFonts w:ascii="Calibri" w:eastAsia="Calibri" w:hAnsi="Calibri" w:cs="Calibri"/>
          <w:b/>
        </w:rPr>
        <w:t>Time: 11:00 a.m. – 12:15 a.m., 1:15 p.m. – 2:15 p.m.  (2 hours and 15 minutes)</w:t>
      </w:r>
    </w:p>
    <w:p w14:paraId="2A193D98" w14:textId="77777777" w:rsidR="004F0238" w:rsidRDefault="004F0238">
      <w:pPr>
        <w:tabs>
          <w:tab w:val="left" w:pos="7290"/>
        </w:tabs>
        <w:spacing w:line="276" w:lineRule="auto"/>
        <w:rPr>
          <w:rFonts w:ascii="Calibri" w:eastAsia="Calibri" w:hAnsi="Calibri" w:cs="Calibri"/>
          <w:b/>
        </w:rPr>
      </w:pPr>
    </w:p>
    <w:p w14:paraId="2A193D99" w14:textId="77777777" w:rsidR="004F0238" w:rsidRDefault="00C56700">
      <w:pPr>
        <w:tabs>
          <w:tab w:val="left" w:pos="7290"/>
        </w:tabs>
        <w:spacing w:line="276" w:lineRule="auto"/>
        <w:rPr>
          <w:rFonts w:ascii="Calibri" w:eastAsia="Calibri" w:hAnsi="Calibri" w:cs="Calibri"/>
          <w:b/>
        </w:rPr>
      </w:pPr>
      <w:r>
        <w:rPr>
          <w:rFonts w:ascii="Calibri" w:eastAsia="Calibri" w:hAnsi="Calibri" w:cs="Calibri"/>
          <w:b/>
        </w:rPr>
        <w:t>Training Objectives:</w:t>
      </w:r>
    </w:p>
    <w:p w14:paraId="2A193D9A" w14:textId="77777777" w:rsidR="004F0238" w:rsidRDefault="00C56700">
      <w:pPr>
        <w:numPr>
          <w:ilvl w:val="0"/>
          <w:numId w:val="19"/>
        </w:numPr>
        <w:spacing w:line="276" w:lineRule="auto"/>
        <w:ind w:right="78"/>
        <w:rPr>
          <w:rFonts w:ascii="Calibri" w:eastAsia="Calibri" w:hAnsi="Calibri" w:cs="Calibri"/>
        </w:rPr>
      </w:pPr>
      <w:r>
        <w:rPr>
          <w:rFonts w:ascii="Calibri" w:eastAsia="Calibri" w:hAnsi="Calibri" w:cs="Calibri"/>
        </w:rPr>
        <w:t>Identify techniques for interviewing during investigations of sexual abuse in confinement settings.</w:t>
      </w:r>
    </w:p>
    <w:p w14:paraId="2A193D9B" w14:textId="77777777" w:rsidR="004F0238" w:rsidRDefault="004F0238">
      <w:pPr>
        <w:tabs>
          <w:tab w:val="left" w:pos="7290"/>
        </w:tabs>
        <w:spacing w:line="276" w:lineRule="auto"/>
        <w:rPr>
          <w:rFonts w:ascii="Calibri" w:eastAsia="Calibri" w:hAnsi="Calibri" w:cs="Calibri"/>
          <w:b/>
        </w:rPr>
      </w:pPr>
    </w:p>
    <w:p w14:paraId="2A193D9C" w14:textId="77777777" w:rsidR="004F0238" w:rsidRDefault="00C56700">
      <w:pPr>
        <w:tabs>
          <w:tab w:val="left" w:pos="7290"/>
        </w:tabs>
        <w:spacing w:line="276" w:lineRule="auto"/>
        <w:rPr>
          <w:rFonts w:ascii="Calibri" w:eastAsia="Calibri" w:hAnsi="Calibri" w:cs="Calibri"/>
          <w:b/>
        </w:rPr>
      </w:pPr>
      <w:r>
        <w:rPr>
          <w:rFonts w:ascii="Calibri" w:eastAsia="Calibri" w:hAnsi="Calibri" w:cs="Calibri"/>
          <w:b/>
        </w:rPr>
        <w:t>Materials Needed:</w:t>
      </w:r>
    </w:p>
    <w:p w14:paraId="2A193D9D" w14:textId="77777777" w:rsidR="004F0238" w:rsidRDefault="00C56700">
      <w:pPr>
        <w:tabs>
          <w:tab w:val="left" w:pos="7290"/>
        </w:tabs>
        <w:ind w:left="720" w:hanging="360"/>
        <w:rPr>
          <w:rFonts w:ascii="Calibri" w:eastAsia="Calibri" w:hAnsi="Calibri" w:cs="Calibri"/>
        </w:rPr>
      </w:pPr>
      <w:r>
        <w:rPr>
          <w:rFonts w:ascii="Calibri" w:eastAsia="Calibri" w:hAnsi="Calibri" w:cs="Calibri"/>
        </w:rPr>
        <w:t>1.   Easel pad and markers</w:t>
      </w:r>
    </w:p>
    <w:p w14:paraId="2A193D9E" w14:textId="77777777" w:rsidR="004F0238" w:rsidRDefault="00C56700">
      <w:pPr>
        <w:pBdr>
          <w:top w:val="nil"/>
          <w:left w:val="nil"/>
          <w:bottom w:val="nil"/>
          <w:right w:val="nil"/>
          <w:between w:val="nil"/>
        </w:pBdr>
        <w:tabs>
          <w:tab w:val="center" w:pos="4320"/>
          <w:tab w:val="right" w:pos="8640"/>
        </w:tabs>
        <w:ind w:left="720" w:hanging="360"/>
        <w:jc w:val="both"/>
        <w:rPr>
          <w:rFonts w:ascii="Calibri" w:eastAsia="Calibri" w:hAnsi="Calibri" w:cs="Calibri"/>
          <w:color w:val="000000"/>
        </w:rPr>
      </w:pPr>
      <w:r>
        <w:rPr>
          <w:rFonts w:ascii="Calibri" w:eastAsia="Calibri" w:hAnsi="Calibri" w:cs="Calibri"/>
          <w:color w:val="000000"/>
        </w:rPr>
        <w:t>2.   PowerPoint® player/machine (</w:t>
      </w:r>
      <w:r>
        <w:rPr>
          <w:rFonts w:ascii="Calibri" w:eastAsia="Calibri" w:hAnsi="Calibri" w:cs="Calibri"/>
        </w:rPr>
        <w:t>laptop</w:t>
      </w:r>
      <w:r>
        <w:rPr>
          <w:rFonts w:ascii="Calibri" w:eastAsia="Calibri" w:hAnsi="Calibri" w:cs="Calibri"/>
          <w:color w:val="000000"/>
        </w:rPr>
        <w:t xml:space="preserve"> computer and LCD projector)</w:t>
      </w:r>
    </w:p>
    <w:p w14:paraId="2A193D9F" w14:textId="77777777" w:rsidR="004F0238" w:rsidRDefault="00C56700">
      <w:pPr>
        <w:pBdr>
          <w:top w:val="nil"/>
          <w:left w:val="nil"/>
          <w:bottom w:val="nil"/>
          <w:right w:val="nil"/>
          <w:between w:val="nil"/>
        </w:pBdr>
        <w:tabs>
          <w:tab w:val="center" w:pos="4320"/>
          <w:tab w:val="right" w:pos="8640"/>
          <w:tab w:val="left" w:pos="720"/>
          <w:tab w:val="left" w:pos="810"/>
        </w:tabs>
        <w:ind w:left="720" w:hanging="360"/>
        <w:jc w:val="both"/>
        <w:rPr>
          <w:rFonts w:ascii="Calibri" w:eastAsia="Calibri" w:hAnsi="Calibri" w:cs="Calibri"/>
          <w:color w:val="000000"/>
        </w:rPr>
      </w:pPr>
      <w:r>
        <w:rPr>
          <w:rFonts w:ascii="Calibri" w:eastAsia="Calibri" w:hAnsi="Calibri" w:cs="Calibri"/>
          <w:color w:val="000000"/>
        </w:rPr>
        <w:t>3.   Screen or monitor</w:t>
      </w:r>
    </w:p>
    <w:p w14:paraId="2A193DA0" w14:textId="77777777" w:rsidR="004F0238" w:rsidRDefault="00C56700">
      <w:pPr>
        <w:pBdr>
          <w:top w:val="nil"/>
          <w:left w:val="nil"/>
          <w:bottom w:val="nil"/>
          <w:right w:val="nil"/>
          <w:between w:val="nil"/>
        </w:pBdr>
        <w:tabs>
          <w:tab w:val="center" w:pos="4320"/>
          <w:tab w:val="right" w:pos="8640"/>
          <w:tab w:val="left" w:pos="720"/>
          <w:tab w:val="left" w:pos="810"/>
        </w:tabs>
        <w:ind w:left="720" w:hanging="360"/>
        <w:jc w:val="both"/>
        <w:rPr>
          <w:rFonts w:ascii="Calibri" w:eastAsia="Calibri" w:hAnsi="Calibri" w:cs="Calibri"/>
          <w:color w:val="000000"/>
        </w:rPr>
      </w:pPr>
      <w:r>
        <w:rPr>
          <w:rFonts w:ascii="Calibri" w:eastAsia="Calibri" w:hAnsi="Calibri" w:cs="Calibri"/>
          <w:color w:val="000000"/>
        </w:rPr>
        <w:t xml:space="preserve">4.   Video Clips: National Institute of Corrections Preventing Staff/Offender Over-Familiarity Scenarios </w:t>
      </w:r>
    </w:p>
    <w:p w14:paraId="2A193DA1" w14:textId="77777777" w:rsidR="004F0238" w:rsidRDefault="004F0238">
      <w:pPr>
        <w:pBdr>
          <w:top w:val="nil"/>
          <w:left w:val="nil"/>
          <w:bottom w:val="nil"/>
          <w:right w:val="nil"/>
          <w:between w:val="nil"/>
        </w:pBdr>
        <w:tabs>
          <w:tab w:val="center" w:pos="4320"/>
          <w:tab w:val="right" w:pos="8640"/>
          <w:tab w:val="left" w:pos="720"/>
          <w:tab w:val="left" w:pos="810"/>
        </w:tabs>
        <w:spacing w:line="276" w:lineRule="auto"/>
        <w:jc w:val="both"/>
        <w:rPr>
          <w:rFonts w:ascii="Calibri" w:eastAsia="Calibri" w:hAnsi="Calibri" w:cs="Calibri"/>
          <w:color w:val="000000"/>
        </w:rPr>
      </w:pPr>
    </w:p>
    <w:p w14:paraId="2A193DA2" w14:textId="77777777" w:rsidR="004F0238" w:rsidRDefault="00C56700">
      <w:pPr>
        <w:tabs>
          <w:tab w:val="left" w:pos="7290"/>
        </w:tabs>
        <w:spacing w:line="276" w:lineRule="auto"/>
        <w:rPr>
          <w:rFonts w:ascii="Calibri" w:eastAsia="Calibri" w:hAnsi="Calibri" w:cs="Calibri"/>
          <w:b/>
        </w:rPr>
      </w:pPr>
      <w:r>
        <w:rPr>
          <w:rFonts w:ascii="Calibri" w:eastAsia="Calibri" w:hAnsi="Calibri" w:cs="Calibri"/>
          <w:b/>
        </w:rPr>
        <w:t>Training Tips:</w:t>
      </w:r>
    </w:p>
    <w:p w14:paraId="2A193DA3" w14:textId="77777777" w:rsidR="004F0238" w:rsidRDefault="00C56700">
      <w:pPr>
        <w:numPr>
          <w:ilvl w:val="0"/>
          <w:numId w:val="20"/>
        </w:numPr>
        <w:pBdr>
          <w:top w:val="nil"/>
          <w:left w:val="nil"/>
          <w:bottom w:val="nil"/>
          <w:right w:val="nil"/>
          <w:between w:val="nil"/>
        </w:pBdr>
        <w:tabs>
          <w:tab w:val="center" w:pos="4320"/>
          <w:tab w:val="right" w:pos="8640"/>
          <w:tab w:val="left" w:pos="720"/>
          <w:tab w:val="left" w:pos="810"/>
        </w:tabs>
        <w:spacing w:line="276" w:lineRule="auto"/>
        <w:jc w:val="both"/>
        <w:rPr>
          <w:rFonts w:ascii="Calibri" w:eastAsia="Calibri" w:hAnsi="Calibri" w:cs="Calibri"/>
          <w:color w:val="000000"/>
        </w:rPr>
      </w:pPr>
      <w:r>
        <w:rPr>
          <w:rFonts w:ascii="Calibri" w:eastAsia="Calibri" w:hAnsi="Calibri" w:cs="Calibri"/>
          <w:color w:val="000000"/>
        </w:rPr>
        <w:t>This module is designed to address the requirement in PREA standard 115.34 for investigators to be trained in techniques for interviewing victims of sexual abuse.</w:t>
      </w:r>
    </w:p>
    <w:p w14:paraId="2A193DA4" w14:textId="77777777" w:rsidR="004F0238" w:rsidRDefault="00C56700">
      <w:pPr>
        <w:numPr>
          <w:ilvl w:val="0"/>
          <w:numId w:val="20"/>
        </w:numPr>
        <w:pBdr>
          <w:top w:val="nil"/>
          <w:left w:val="nil"/>
          <w:bottom w:val="nil"/>
          <w:right w:val="nil"/>
          <w:between w:val="nil"/>
        </w:pBdr>
        <w:tabs>
          <w:tab w:val="center" w:pos="4320"/>
          <w:tab w:val="right" w:pos="8640"/>
          <w:tab w:val="left" w:pos="720"/>
          <w:tab w:val="left" w:pos="810"/>
        </w:tabs>
        <w:spacing w:line="276" w:lineRule="auto"/>
        <w:jc w:val="both"/>
        <w:rPr>
          <w:rFonts w:ascii="Calibri" w:eastAsia="Calibri" w:hAnsi="Calibri" w:cs="Calibri"/>
          <w:color w:val="000000"/>
        </w:rPr>
      </w:pPr>
      <w:r>
        <w:rPr>
          <w:rFonts w:ascii="Calibri" w:eastAsia="Calibri" w:hAnsi="Calibri" w:cs="Calibri"/>
          <w:color w:val="000000"/>
        </w:rPr>
        <w:t xml:space="preserve">This module is designed to be skill-based and to allow time for participant exercises. If there is time, this module should be extended to allow additional interview practicing exercises throughout the module. However, participants should be encouraged to be purposeful in improving their techniques outside of training as well. For example, suggest that participants tape themselves interviewing and ask an experienced colleague to critique it. </w:t>
      </w:r>
    </w:p>
    <w:p w14:paraId="2A193DA5" w14:textId="77777777" w:rsidR="004F0238" w:rsidRDefault="00C56700">
      <w:pPr>
        <w:numPr>
          <w:ilvl w:val="0"/>
          <w:numId w:val="20"/>
        </w:numPr>
        <w:pBdr>
          <w:top w:val="nil"/>
          <w:left w:val="nil"/>
          <w:bottom w:val="nil"/>
          <w:right w:val="nil"/>
          <w:between w:val="nil"/>
        </w:pBdr>
        <w:tabs>
          <w:tab w:val="center" w:pos="4320"/>
          <w:tab w:val="right" w:pos="8640"/>
          <w:tab w:val="left" w:pos="720"/>
          <w:tab w:val="left" w:pos="810"/>
        </w:tabs>
        <w:spacing w:line="276" w:lineRule="auto"/>
        <w:jc w:val="both"/>
        <w:rPr>
          <w:rFonts w:ascii="Calibri" w:eastAsia="Calibri" w:hAnsi="Calibri" w:cs="Calibri"/>
          <w:color w:val="000000"/>
        </w:rPr>
      </w:pPr>
      <w:r>
        <w:rPr>
          <w:rFonts w:ascii="Calibri" w:eastAsia="Calibri" w:hAnsi="Calibri" w:cs="Calibri"/>
          <w:color w:val="000000"/>
        </w:rPr>
        <w:t xml:space="preserve">The instructors should walk around the room during all activities </w:t>
      </w:r>
      <w:proofErr w:type="gramStart"/>
      <w:r>
        <w:rPr>
          <w:rFonts w:ascii="Calibri" w:eastAsia="Calibri" w:hAnsi="Calibri" w:cs="Calibri"/>
          <w:color w:val="000000"/>
        </w:rPr>
        <w:t>in order to</w:t>
      </w:r>
      <w:proofErr w:type="gramEnd"/>
      <w:r>
        <w:rPr>
          <w:rFonts w:ascii="Calibri" w:eastAsia="Calibri" w:hAnsi="Calibri" w:cs="Calibri"/>
          <w:color w:val="000000"/>
        </w:rPr>
        <w:t xml:space="preserve"> observe and give constructive comments during the </w:t>
      </w:r>
      <w:r>
        <w:rPr>
          <w:rFonts w:ascii="Calibri" w:eastAsia="Calibri" w:hAnsi="Calibri" w:cs="Calibri"/>
        </w:rPr>
        <w:t>debrief</w:t>
      </w:r>
      <w:r>
        <w:rPr>
          <w:rFonts w:ascii="Calibri" w:eastAsia="Calibri" w:hAnsi="Calibri" w:cs="Calibri"/>
          <w:color w:val="000000"/>
        </w:rPr>
        <w:t xml:space="preserve"> of the activities.</w:t>
      </w:r>
    </w:p>
    <w:p w14:paraId="2A193DA6" w14:textId="77777777" w:rsidR="004F0238" w:rsidRDefault="00C56700">
      <w:pPr>
        <w:spacing w:line="276" w:lineRule="auto"/>
        <w:ind w:left="720"/>
        <w:jc w:val="both"/>
        <w:rPr>
          <w:rFonts w:ascii="Calibri" w:eastAsia="Calibri" w:hAnsi="Calibri" w:cs="Calibri"/>
        </w:rPr>
      </w:pPr>
      <w:r>
        <w:rPr>
          <w:rFonts w:ascii="Calibri" w:eastAsia="Calibri" w:hAnsi="Calibri" w:cs="Calibri"/>
          <w:color w:val="000000"/>
        </w:rPr>
        <w:t xml:space="preserve">This module is best presented or co-presented by someone with extensive experience in interviewing and, preferably, someone experienced in interviewing victims, witnesses, and suspects in the context of sexual abuse or sexual harassment cases. </w:t>
      </w:r>
    </w:p>
    <w:p w14:paraId="2A193DA7" w14:textId="77777777" w:rsidR="004F0238" w:rsidRDefault="00C56700">
      <w:pPr>
        <w:numPr>
          <w:ilvl w:val="0"/>
          <w:numId w:val="20"/>
        </w:numPr>
        <w:pBdr>
          <w:top w:val="nil"/>
          <w:left w:val="nil"/>
          <w:bottom w:val="nil"/>
          <w:right w:val="nil"/>
          <w:between w:val="nil"/>
        </w:pBdr>
        <w:tabs>
          <w:tab w:val="center" w:pos="4320"/>
          <w:tab w:val="right" w:pos="8640"/>
          <w:tab w:val="left" w:pos="720"/>
          <w:tab w:val="left" w:pos="810"/>
        </w:tabs>
        <w:spacing w:line="276" w:lineRule="auto"/>
        <w:jc w:val="both"/>
        <w:rPr>
          <w:rFonts w:ascii="Calibri" w:eastAsia="Calibri" w:hAnsi="Calibri" w:cs="Calibri"/>
          <w:color w:val="000000"/>
        </w:rPr>
      </w:pPr>
      <w:r>
        <w:rPr>
          <w:rFonts w:ascii="Calibri" w:eastAsia="Calibri" w:hAnsi="Calibri" w:cs="Calibri"/>
          <w:color w:val="000000"/>
        </w:rPr>
        <w:t xml:space="preserve">Be advised that this module may contain material that utilizes concepts and language that may be upsetting or difficult for some participants. This may include statements </w:t>
      </w:r>
    </w:p>
    <w:p w14:paraId="2A193DA8" w14:textId="77777777" w:rsidR="004F0238" w:rsidRDefault="004F0238">
      <w:pPr>
        <w:pBdr>
          <w:top w:val="nil"/>
          <w:left w:val="nil"/>
          <w:bottom w:val="nil"/>
          <w:right w:val="nil"/>
          <w:between w:val="nil"/>
        </w:pBdr>
        <w:tabs>
          <w:tab w:val="center" w:pos="4320"/>
          <w:tab w:val="right" w:pos="8640"/>
          <w:tab w:val="left" w:pos="720"/>
          <w:tab w:val="left" w:pos="810"/>
        </w:tabs>
        <w:spacing w:line="276" w:lineRule="auto"/>
        <w:ind w:left="720"/>
        <w:jc w:val="both"/>
        <w:rPr>
          <w:rFonts w:ascii="Calibri" w:eastAsia="Calibri" w:hAnsi="Calibri" w:cs="Calibri"/>
        </w:rPr>
      </w:pPr>
    </w:p>
    <w:p w14:paraId="2A193DA9" w14:textId="77777777" w:rsidR="004F0238" w:rsidRDefault="004F0238">
      <w:pPr>
        <w:pBdr>
          <w:top w:val="nil"/>
          <w:left w:val="nil"/>
          <w:bottom w:val="nil"/>
          <w:right w:val="nil"/>
          <w:between w:val="nil"/>
        </w:pBdr>
        <w:tabs>
          <w:tab w:val="center" w:pos="4320"/>
          <w:tab w:val="right" w:pos="8640"/>
          <w:tab w:val="left" w:pos="720"/>
          <w:tab w:val="left" w:pos="810"/>
        </w:tabs>
        <w:spacing w:line="276" w:lineRule="auto"/>
        <w:ind w:left="720"/>
        <w:jc w:val="both"/>
        <w:rPr>
          <w:rFonts w:ascii="Calibri" w:eastAsia="Calibri" w:hAnsi="Calibri" w:cs="Calibri"/>
        </w:rPr>
      </w:pPr>
    </w:p>
    <w:p w14:paraId="2A193DAA" w14:textId="77777777" w:rsidR="004F0238" w:rsidRDefault="00C56700">
      <w:pPr>
        <w:pBdr>
          <w:top w:val="nil"/>
          <w:left w:val="nil"/>
          <w:bottom w:val="nil"/>
          <w:right w:val="nil"/>
          <w:between w:val="nil"/>
        </w:pBdr>
        <w:tabs>
          <w:tab w:val="center" w:pos="4320"/>
          <w:tab w:val="right" w:pos="8640"/>
          <w:tab w:val="left" w:pos="720"/>
          <w:tab w:val="left" w:pos="810"/>
        </w:tabs>
        <w:spacing w:line="276" w:lineRule="auto"/>
        <w:ind w:left="720"/>
        <w:jc w:val="both"/>
        <w:rPr>
          <w:rFonts w:ascii="Calibri" w:eastAsia="Calibri" w:hAnsi="Calibri" w:cs="Calibri"/>
          <w:color w:val="000000"/>
        </w:rPr>
      </w:pPr>
      <w:r>
        <w:rPr>
          <w:rFonts w:ascii="Calibri" w:eastAsia="Calibri" w:hAnsi="Calibri" w:cs="Calibri"/>
          <w:color w:val="000000"/>
        </w:rPr>
        <w:t>referring to genitalia, sexual harassment, sexual abuse, trauma, and suicide. Videos used may also contain profanity. Please review all materials prior to using to ensure they are appropriate for use in your agency and make substitutions where needed. You should also consider providing a general notice to participants at the beginning of each training session. </w:t>
      </w:r>
    </w:p>
    <w:p w14:paraId="2A193DAB" w14:textId="77777777" w:rsidR="004F0238" w:rsidRDefault="00C56700">
      <w:pPr>
        <w:numPr>
          <w:ilvl w:val="0"/>
          <w:numId w:val="20"/>
        </w:numPr>
        <w:pBdr>
          <w:top w:val="nil"/>
          <w:left w:val="nil"/>
          <w:bottom w:val="nil"/>
          <w:right w:val="nil"/>
          <w:between w:val="nil"/>
        </w:pBdr>
        <w:tabs>
          <w:tab w:val="center" w:pos="4320"/>
          <w:tab w:val="right" w:pos="8640"/>
          <w:tab w:val="left" w:pos="720"/>
          <w:tab w:val="left" w:pos="810"/>
        </w:tabs>
        <w:spacing w:line="276" w:lineRule="auto"/>
        <w:jc w:val="both"/>
        <w:rPr>
          <w:rFonts w:ascii="Calibri" w:eastAsia="Calibri" w:hAnsi="Calibri" w:cs="Calibri"/>
          <w:color w:val="000000"/>
        </w:rPr>
        <w:sectPr w:rsidR="004F0238" w:rsidSect="006F4F0C">
          <w:headerReference w:type="default" r:id="rId11"/>
          <w:footerReference w:type="default" r:id="rId12"/>
          <w:pgSz w:w="12240" w:h="15840"/>
          <w:pgMar w:top="1440" w:right="1440" w:bottom="1440" w:left="1440" w:header="1152" w:footer="432" w:gutter="0"/>
          <w:pgNumType w:start="1"/>
          <w:cols w:space="720"/>
        </w:sectPr>
      </w:pPr>
      <w:r>
        <w:rPr>
          <w:rFonts w:ascii="Calibri" w:eastAsia="Calibri" w:hAnsi="Calibri" w:cs="Calibri"/>
          <w:color w:val="000000"/>
        </w:rPr>
        <w:t>Please note that this module was developed specifically for facilities that use the Adult Prisons and Jail or Juvenile PREA Standards. Facilities using the Community Confinement or Lockup standards should review all standard references to ensure that the content and language is appropriate for their facility type and inmate/resident population and adjust the material as needed to their specific circumstance. </w:t>
      </w:r>
    </w:p>
    <w:p w14:paraId="2A193DAC" w14:textId="77777777" w:rsidR="004F0238" w:rsidRDefault="004F0238">
      <w:pPr>
        <w:widowControl w:val="0"/>
        <w:pBdr>
          <w:top w:val="nil"/>
          <w:left w:val="nil"/>
          <w:bottom w:val="nil"/>
          <w:right w:val="nil"/>
          <w:between w:val="nil"/>
        </w:pBdr>
        <w:spacing w:line="276" w:lineRule="auto"/>
        <w:rPr>
          <w:rFonts w:ascii="Calibri" w:eastAsia="Calibri" w:hAnsi="Calibri" w:cs="Calibri"/>
          <w:color w:val="000000"/>
        </w:rPr>
      </w:pPr>
    </w:p>
    <w:tbl>
      <w:tblPr>
        <w:tblStyle w:val="a"/>
        <w:tblW w:w="93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
        <w:gridCol w:w="6588"/>
        <w:gridCol w:w="1782"/>
      </w:tblGrid>
      <w:tr w:rsidR="004F0238" w14:paraId="2A193DB0" w14:textId="77777777">
        <w:tc>
          <w:tcPr>
            <w:tcW w:w="990" w:type="dxa"/>
            <w:tcBorders>
              <w:top w:val="single" w:sz="4" w:space="0" w:color="000000"/>
              <w:left w:val="single" w:sz="4" w:space="0" w:color="000000"/>
              <w:bottom w:val="single" w:sz="4" w:space="0" w:color="000000"/>
              <w:right w:val="single" w:sz="4" w:space="0" w:color="000000"/>
            </w:tcBorders>
            <w:shd w:val="clear" w:color="auto" w:fill="E6E6E6"/>
          </w:tcPr>
          <w:p w14:paraId="2A193DAD" w14:textId="77777777" w:rsidR="004F0238" w:rsidRDefault="00C56700">
            <w:pPr>
              <w:tabs>
                <w:tab w:val="left" w:pos="7290"/>
              </w:tabs>
              <w:jc w:val="center"/>
              <w:rPr>
                <w:rFonts w:ascii="Calibri" w:eastAsia="Calibri" w:hAnsi="Calibri" w:cs="Calibri"/>
                <w:b/>
              </w:rPr>
            </w:pPr>
            <w:r>
              <w:rPr>
                <w:rFonts w:ascii="Calibri" w:eastAsia="Calibri" w:hAnsi="Calibri" w:cs="Calibri"/>
                <w:b/>
                <w:color w:val="666699"/>
              </w:rPr>
              <w:t>Time</w:t>
            </w:r>
          </w:p>
        </w:tc>
        <w:tc>
          <w:tcPr>
            <w:tcW w:w="6588" w:type="dxa"/>
            <w:tcBorders>
              <w:top w:val="single" w:sz="4" w:space="0" w:color="000000"/>
              <w:left w:val="single" w:sz="4" w:space="0" w:color="000000"/>
              <w:bottom w:val="single" w:sz="4" w:space="0" w:color="000000"/>
              <w:right w:val="single" w:sz="4" w:space="0" w:color="000000"/>
            </w:tcBorders>
            <w:shd w:val="clear" w:color="auto" w:fill="E6E6E6"/>
          </w:tcPr>
          <w:p w14:paraId="2A193DAE" w14:textId="77777777" w:rsidR="004F0238" w:rsidRDefault="00C56700">
            <w:pPr>
              <w:spacing w:line="276" w:lineRule="auto"/>
              <w:ind w:right="78"/>
              <w:jc w:val="center"/>
              <w:rPr>
                <w:rFonts w:ascii="Calibri" w:eastAsia="Calibri" w:hAnsi="Calibri" w:cs="Calibri"/>
                <w:b/>
                <w:i/>
              </w:rPr>
            </w:pPr>
            <w:r>
              <w:rPr>
                <w:rFonts w:ascii="Calibri" w:eastAsia="Calibri" w:hAnsi="Calibri" w:cs="Calibri"/>
                <w:b/>
                <w:color w:val="666699"/>
              </w:rPr>
              <w:t>Lecture Notes</w:t>
            </w:r>
          </w:p>
        </w:tc>
        <w:tc>
          <w:tcPr>
            <w:tcW w:w="1782" w:type="dxa"/>
            <w:tcBorders>
              <w:top w:val="single" w:sz="4" w:space="0" w:color="000000"/>
              <w:left w:val="single" w:sz="4" w:space="0" w:color="000000"/>
              <w:bottom w:val="single" w:sz="4" w:space="0" w:color="000000"/>
              <w:right w:val="single" w:sz="4" w:space="0" w:color="000000"/>
            </w:tcBorders>
            <w:shd w:val="clear" w:color="auto" w:fill="E6E6E6"/>
          </w:tcPr>
          <w:p w14:paraId="2A193DAF" w14:textId="77777777" w:rsidR="004F0238" w:rsidRDefault="00C56700">
            <w:pPr>
              <w:tabs>
                <w:tab w:val="left" w:pos="7290"/>
              </w:tabs>
              <w:jc w:val="center"/>
              <w:rPr>
                <w:rFonts w:ascii="Calibri" w:eastAsia="Calibri" w:hAnsi="Calibri" w:cs="Calibri"/>
              </w:rPr>
            </w:pPr>
            <w:r>
              <w:rPr>
                <w:rFonts w:ascii="Calibri" w:eastAsia="Calibri" w:hAnsi="Calibri" w:cs="Calibri"/>
                <w:b/>
                <w:color w:val="666699"/>
              </w:rPr>
              <w:t>Teaching Tips</w:t>
            </w:r>
          </w:p>
        </w:tc>
      </w:tr>
      <w:tr w:rsidR="004F0238" w14:paraId="2A193DB4" w14:textId="77777777">
        <w:tc>
          <w:tcPr>
            <w:tcW w:w="990" w:type="dxa"/>
            <w:tcBorders>
              <w:top w:val="single" w:sz="4" w:space="0" w:color="000000"/>
              <w:left w:val="single" w:sz="4" w:space="0" w:color="000000"/>
              <w:bottom w:val="single" w:sz="4" w:space="0" w:color="000000"/>
              <w:right w:val="single" w:sz="4" w:space="0" w:color="000000"/>
            </w:tcBorders>
          </w:tcPr>
          <w:p w14:paraId="2A193DB1" w14:textId="77777777" w:rsidR="004F0238" w:rsidRDefault="00C56700">
            <w:pPr>
              <w:tabs>
                <w:tab w:val="left" w:pos="7290"/>
              </w:tabs>
              <w:jc w:val="center"/>
              <w:rPr>
                <w:rFonts w:ascii="Calibri" w:eastAsia="Calibri" w:hAnsi="Calibri" w:cs="Calibri"/>
                <w:b/>
              </w:rPr>
            </w:pPr>
            <w:r>
              <w:rPr>
                <w:rFonts w:ascii="Calibri" w:eastAsia="Calibri" w:hAnsi="Calibri" w:cs="Calibri"/>
                <w:b/>
              </w:rPr>
              <w:t>-</w:t>
            </w:r>
          </w:p>
        </w:tc>
        <w:tc>
          <w:tcPr>
            <w:tcW w:w="6588" w:type="dxa"/>
            <w:tcBorders>
              <w:top w:val="single" w:sz="4" w:space="0" w:color="000000"/>
              <w:left w:val="single" w:sz="4" w:space="0" w:color="000000"/>
              <w:bottom w:val="single" w:sz="4" w:space="0" w:color="000000"/>
              <w:right w:val="single" w:sz="4" w:space="0" w:color="000000"/>
            </w:tcBorders>
          </w:tcPr>
          <w:p w14:paraId="2A193DB2"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Interviewing Adult Sexual Abuse Victims</w:t>
            </w:r>
          </w:p>
        </w:tc>
        <w:tc>
          <w:tcPr>
            <w:tcW w:w="1782" w:type="dxa"/>
            <w:tcBorders>
              <w:top w:val="single" w:sz="4" w:space="0" w:color="000000"/>
              <w:left w:val="single" w:sz="4" w:space="0" w:color="000000"/>
              <w:bottom w:val="single" w:sz="4" w:space="0" w:color="000000"/>
              <w:right w:val="single" w:sz="4" w:space="0" w:color="000000"/>
            </w:tcBorders>
          </w:tcPr>
          <w:p w14:paraId="2A193DB3"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2A1940AF" wp14:editId="2A1940B0">
                  <wp:extent cx="438150" cy="298450"/>
                  <wp:effectExtent l="0" t="0" r="0" b="0"/>
                  <wp:docPr id="1116"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tc>
      </w:tr>
      <w:tr w:rsidR="004F0238" w14:paraId="2A193DBB" w14:textId="77777777">
        <w:tc>
          <w:tcPr>
            <w:tcW w:w="990" w:type="dxa"/>
            <w:tcBorders>
              <w:top w:val="single" w:sz="4" w:space="0" w:color="000000"/>
              <w:left w:val="single" w:sz="4" w:space="0" w:color="000000"/>
              <w:bottom w:val="single" w:sz="4" w:space="0" w:color="000000"/>
              <w:right w:val="single" w:sz="4" w:space="0" w:color="000000"/>
            </w:tcBorders>
          </w:tcPr>
          <w:p w14:paraId="2A193DB5" w14:textId="77777777" w:rsidR="004F0238" w:rsidRDefault="00C56700">
            <w:pPr>
              <w:tabs>
                <w:tab w:val="left" w:pos="7290"/>
              </w:tabs>
              <w:jc w:val="center"/>
              <w:rPr>
                <w:rFonts w:ascii="Calibri" w:eastAsia="Calibri" w:hAnsi="Calibri" w:cs="Calibri"/>
                <w:b/>
              </w:rPr>
            </w:pPr>
            <w:r>
              <w:rPr>
                <w:rFonts w:ascii="Calibri" w:eastAsia="Calibri" w:hAnsi="Calibri" w:cs="Calibri"/>
                <w:b/>
              </w:rPr>
              <w:t>1 min</w:t>
            </w:r>
          </w:p>
        </w:tc>
        <w:tc>
          <w:tcPr>
            <w:tcW w:w="6588" w:type="dxa"/>
            <w:tcBorders>
              <w:top w:val="single" w:sz="4" w:space="0" w:color="000000"/>
              <w:left w:val="single" w:sz="4" w:space="0" w:color="000000"/>
              <w:bottom w:val="single" w:sz="4" w:space="0" w:color="000000"/>
              <w:right w:val="single" w:sz="4" w:space="0" w:color="000000"/>
            </w:tcBorders>
          </w:tcPr>
          <w:p w14:paraId="2A193DB6"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Objectives</w:t>
            </w:r>
          </w:p>
          <w:p w14:paraId="2A193DB7" w14:textId="77777777" w:rsidR="004F0238" w:rsidRDefault="00C56700">
            <w:pPr>
              <w:spacing w:line="276" w:lineRule="auto"/>
              <w:ind w:right="78"/>
              <w:jc w:val="center"/>
              <w:rPr>
                <w:rFonts w:ascii="Calibri" w:eastAsia="Calibri" w:hAnsi="Calibri" w:cs="Calibri"/>
              </w:rPr>
            </w:pPr>
            <w:r>
              <w:rPr>
                <w:rFonts w:ascii="Calibri" w:eastAsia="Calibri" w:hAnsi="Calibri" w:cs="Calibri"/>
                <w:noProof/>
              </w:rPr>
              <w:drawing>
                <wp:inline distT="0" distB="0" distL="0" distR="0" wp14:anchorId="2A1940B1" wp14:editId="2A1940B2">
                  <wp:extent cx="2804160" cy="2103120"/>
                  <wp:effectExtent l="38100" t="38100" r="38100" b="38100"/>
                  <wp:docPr id="111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4"/>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3DB8" w14:textId="77777777" w:rsidR="004F0238" w:rsidRDefault="00C56700">
            <w:pPr>
              <w:spacing w:line="276" w:lineRule="auto"/>
              <w:ind w:right="78"/>
              <w:rPr>
                <w:rFonts w:ascii="Calibri" w:eastAsia="Calibri" w:hAnsi="Calibri" w:cs="Calibri"/>
              </w:rPr>
            </w:pPr>
            <w:r>
              <w:rPr>
                <w:rFonts w:ascii="Calibri" w:eastAsia="Calibri" w:hAnsi="Calibri" w:cs="Calibri"/>
              </w:rPr>
              <w:t>The objective for this module is to go over the best practice techniques for interviewing and interrogating people during investigations of sexual abuse in confinement settings.</w:t>
            </w:r>
          </w:p>
        </w:tc>
        <w:tc>
          <w:tcPr>
            <w:tcW w:w="1782" w:type="dxa"/>
            <w:tcBorders>
              <w:top w:val="single" w:sz="4" w:space="0" w:color="000000"/>
              <w:left w:val="single" w:sz="4" w:space="0" w:color="000000"/>
              <w:bottom w:val="single" w:sz="4" w:space="0" w:color="000000"/>
              <w:right w:val="single" w:sz="4" w:space="0" w:color="000000"/>
            </w:tcBorders>
          </w:tcPr>
          <w:p w14:paraId="2A193DB9"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2A1940B3" wp14:editId="2A1940B4">
                  <wp:extent cx="438150" cy="298450"/>
                  <wp:effectExtent l="0" t="0" r="0" b="0"/>
                  <wp:docPr id="1117"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r>
              <w:rPr>
                <w:rFonts w:ascii="Calibri" w:eastAsia="Calibri" w:hAnsi="Calibri" w:cs="Calibri"/>
                <w:b/>
                <w:sz w:val="20"/>
                <w:szCs w:val="20"/>
              </w:rPr>
              <w:t>Objectives</w:t>
            </w:r>
          </w:p>
          <w:p w14:paraId="2A193DBA" w14:textId="77777777" w:rsidR="004F0238" w:rsidRDefault="004F0238">
            <w:pPr>
              <w:tabs>
                <w:tab w:val="left" w:pos="7290"/>
              </w:tabs>
              <w:rPr>
                <w:rFonts w:ascii="Calibri" w:eastAsia="Calibri" w:hAnsi="Calibri" w:cs="Calibri"/>
                <w:sz w:val="20"/>
                <w:szCs w:val="20"/>
              </w:rPr>
            </w:pPr>
          </w:p>
        </w:tc>
      </w:tr>
      <w:tr w:rsidR="004F0238" w14:paraId="2A193DC6" w14:textId="77777777">
        <w:tc>
          <w:tcPr>
            <w:tcW w:w="990" w:type="dxa"/>
            <w:tcBorders>
              <w:top w:val="single" w:sz="4" w:space="0" w:color="000000"/>
              <w:left w:val="single" w:sz="4" w:space="0" w:color="000000"/>
              <w:bottom w:val="single" w:sz="4" w:space="0" w:color="000000"/>
              <w:right w:val="single" w:sz="4" w:space="0" w:color="000000"/>
            </w:tcBorders>
          </w:tcPr>
          <w:p w14:paraId="2A193DBC" w14:textId="77777777" w:rsidR="004F0238" w:rsidRDefault="00C56700">
            <w:pPr>
              <w:tabs>
                <w:tab w:val="left" w:pos="7290"/>
              </w:tabs>
              <w:jc w:val="center"/>
              <w:rPr>
                <w:rFonts w:ascii="Calibri" w:eastAsia="Calibri" w:hAnsi="Calibri" w:cs="Calibri"/>
                <w:b/>
              </w:rPr>
            </w:pPr>
            <w:r>
              <w:rPr>
                <w:rFonts w:ascii="Calibri" w:eastAsia="Calibri" w:hAnsi="Calibri" w:cs="Calibri"/>
                <w:b/>
              </w:rPr>
              <w:t>3 min</w:t>
            </w:r>
          </w:p>
        </w:tc>
        <w:tc>
          <w:tcPr>
            <w:tcW w:w="6588" w:type="dxa"/>
            <w:tcBorders>
              <w:top w:val="single" w:sz="4" w:space="0" w:color="000000"/>
              <w:left w:val="single" w:sz="4" w:space="0" w:color="000000"/>
              <w:bottom w:val="single" w:sz="4" w:space="0" w:color="000000"/>
              <w:right w:val="single" w:sz="4" w:space="0" w:color="000000"/>
            </w:tcBorders>
          </w:tcPr>
          <w:p w14:paraId="2A193DBD"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Sound Foundation</w:t>
            </w:r>
          </w:p>
          <w:p w14:paraId="2A193DBE"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2A1940B5" wp14:editId="2A1940B6">
                  <wp:extent cx="2804160" cy="2103120"/>
                  <wp:effectExtent l="38100" t="38100" r="38100" b="38100"/>
                  <wp:docPr id="1120"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5"/>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3DBF"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Interviewing is one of the most important skills for an investigator to master, and much of the development of that skill depends on experience in the field and individual practice. However, there are certain foundational pieces of information regarding interviewing victims of sexual abuse that all investigators should fundamentally understand. </w:t>
            </w:r>
          </w:p>
          <w:p w14:paraId="2A193DC0" w14:textId="77777777" w:rsidR="004F0238" w:rsidRDefault="00C56700">
            <w:pPr>
              <w:numPr>
                <w:ilvl w:val="0"/>
                <w:numId w:val="1"/>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First, as with any investigation, you need to believe in the importance of your job. Interviewing victims of sexual abuse is difficult. It can be unpleasant and </w:t>
            </w:r>
            <w:r>
              <w:rPr>
                <w:rFonts w:ascii="Calibri" w:eastAsia="Calibri" w:hAnsi="Calibri" w:cs="Calibri"/>
                <w:color w:val="000000"/>
              </w:rPr>
              <w:lastRenderedPageBreak/>
              <w:t xml:space="preserve">sometimes re-traumatizing for both the interviewer and the interviewee. It can take multiple sessions, and often the victim is unable to give the investigator the information needed to substantiate an allegation. Despite this, an investigator needs to remain convinced that their role in the response process to an allegation of sexual abuse or harassment is so important that the efforts they put into an interview are worth it, regardless of the chances of substantiation. As soon as an investigator becomes disillusioned and starts feeling his or her efforts are wasted, the interviews become less effective.  </w:t>
            </w:r>
          </w:p>
          <w:p w14:paraId="2A193DC1" w14:textId="77777777" w:rsidR="004F0238" w:rsidRDefault="00C56700">
            <w:pPr>
              <w:numPr>
                <w:ilvl w:val="0"/>
                <w:numId w:val="1"/>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We’ve discussed the dynamics of sexual abuse and sexual harassment in confinement, and the pathways taken by offenders to reach the criminal justice system. We’ve also discussed the issue of trauma and its impact on victims. Keep these issues in mind as you go into interviews. </w:t>
            </w:r>
          </w:p>
          <w:p w14:paraId="2A193DC2" w14:textId="77777777" w:rsidR="004F0238" w:rsidRDefault="00C56700">
            <w:pPr>
              <w:numPr>
                <w:ilvl w:val="0"/>
                <w:numId w:val="1"/>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Most importantly, you must be comfortable conducting the interview and, in this case, that means discussing detailed, graphic incidents of sexual abuse and harassment. You must be comfortable with the terminology, and you must be comfortable asking the questions necessary to fully understand every detail of the alleged incident. </w:t>
            </w:r>
          </w:p>
        </w:tc>
        <w:tc>
          <w:tcPr>
            <w:tcW w:w="1782" w:type="dxa"/>
            <w:tcBorders>
              <w:top w:val="single" w:sz="4" w:space="0" w:color="000000"/>
              <w:left w:val="single" w:sz="4" w:space="0" w:color="000000"/>
              <w:bottom w:val="single" w:sz="4" w:space="0" w:color="000000"/>
              <w:right w:val="single" w:sz="4" w:space="0" w:color="000000"/>
            </w:tcBorders>
          </w:tcPr>
          <w:p w14:paraId="2A193DC3"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2A1940B7" wp14:editId="2A1940B8">
                  <wp:extent cx="438150" cy="298450"/>
                  <wp:effectExtent l="0" t="0" r="0" b="0"/>
                  <wp:docPr id="1119"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3DC4" w14:textId="77777777" w:rsidR="004F0238" w:rsidRDefault="00C56700">
            <w:pPr>
              <w:spacing w:line="276" w:lineRule="auto"/>
              <w:ind w:right="78"/>
              <w:rPr>
                <w:rFonts w:ascii="Calibri" w:eastAsia="Calibri" w:hAnsi="Calibri" w:cs="Calibri"/>
                <w:b/>
                <w:sz w:val="20"/>
                <w:szCs w:val="20"/>
              </w:rPr>
            </w:pPr>
            <w:r>
              <w:rPr>
                <w:rFonts w:ascii="Calibri" w:eastAsia="Calibri" w:hAnsi="Calibri" w:cs="Calibri"/>
                <w:b/>
                <w:sz w:val="20"/>
                <w:szCs w:val="20"/>
              </w:rPr>
              <w:t>Sound Foundation</w:t>
            </w:r>
          </w:p>
          <w:p w14:paraId="2A193DC5" w14:textId="77777777" w:rsidR="004F0238" w:rsidRDefault="004F0238">
            <w:pPr>
              <w:tabs>
                <w:tab w:val="left" w:pos="7290"/>
              </w:tabs>
              <w:rPr>
                <w:rFonts w:ascii="Calibri" w:eastAsia="Calibri" w:hAnsi="Calibri" w:cs="Calibri"/>
                <w:sz w:val="20"/>
                <w:szCs w:val="20"/>
              </w:rPr>
            </w:pPr>
          </w:p>
        </w:tc>
      </w:tr>
      <w:tr w:rsidR="004F0238" w14:paraId="2A193DD1" w14:textId="77777777">
        <w:tc>
          <w:tcPr>
            <w:tcW w:w="990" w:type="dxa"/>
            <w:tcBorders>
              <w:top w:val="single" w:sz="4" w:space="0" w:color="000000"/>
              <w:left w:val="single" w:sz="4" w:space="0" w:color="000000"/>
              <w:bottom w:val="single" w:sz="4" w:space="0" w:color="000000"/>
              <w:right w:val="single" w:sz="4" w:space="0" w:color="000000"/>
            </w:tcBorders>
          </w:tcPr>
          <w:p w14:paraId="2A193DC7" w14:textId="77777777" w:rsidR="004F0238" w:rsidRDefault="00C56700">
            <w:pPr>
              <w:tabs>
                <w:tab w:val="left" w:pos="7290"/>
              </w:tabs>
              <w:jc w:val="center"/>
              <w:rPr>
                <w:rFonts w:ascii="Calibri" w:eastAsia="Calibri" w:hAnsi="Calibri" w:cs="Calibri"/>
                <w:b/>
              </w:rPr>
            </w:pPr>
            <w:r>
              <w:rPr>
                <w:rFonts w:ascii="Calibri" w:eastAsia="Calibri" w:hAnsi="Calibri" w:cs="Calibri"/>
                <w:b/>
              </w:rPr>
              <w:t>1 min</w:t>
            </w:r>
          </w:p>
        </w:tc>
        <w:tc>
          <w:tcPr>
            <w:tcW w:w="6588" w:type="dxa"/>
            <w:tcBorders>
              <w:top w:val="single" w:sz="4" w:space="0" w:color="000000"/>
              <w:left w:val="single" w:sz="4" w:space="0" w:color="000000"/>
              <w:bottom w:val="single" w:sz="4" w:space="0" w:color="000000"/>
              <w:right w:val="single" w:sz="4" w:space="0" w:color="000000"/>
            </w:tcBorders>
          </w:tcPr>
          <w:p w14:paraId="2A193DC8" w14:textId="77777777" w:rsidR="004F0238" w:rsidRDefault="00C56700">
            <w:pPr>
              <w:spacing w:line="276" w:lineRule="auto"/>
              <w:ind w:right="78"/>
              <w:jc w:val="center"/>
              <w:rPr>
                <w:rFonts w:ascii="Calibri" w:eastAsia="Calibri" w:hAnsi="Calibri" w:cs="Calibri"/>
              </w:rPr>
            </w:pPr>
            <w:r>
              <w:rPr>
                <w:rFonts w:ascii="Calibri" w:eastAsia="Calibri" w:hAnsi="Calibri" w:cs="Calibri"/>
              </w:rPr>
              <w:t>A Question of the Audience:</w:t>
            </w:r>
            <w:r>
              <w:rPr>
                <w:rFonts w:ascii="Calibri" w:eastAsia="Calibri" w:hAnsi="Calibri" w:cs="Calibri"/>
                <w:color w:val="5F574F"/>
              </w:rPr>
              <w:t xml:space="preserve"> </w:t>
            </w:r>
            <w:r>
              <w:rPr>
                <w:rFonts w:ascii="Calibri" w:eastAsia="Calibri" w:hAnsi="Calibri" w:cs="Calibri"/>
              </w:rPr>
              <w:t>Private Encounter</w:t>
            </w:r>
          </w:p>
          <w:p w14:paraId="2A193DC9" w14:textId="77777777" w:rsidR="004F0238" w:rsidRDefault="00C56700">
            <w:pPr>
              <w:spacing w:line="276" w:lineRule="auto"/>
              <w:ind w:right="78"/>
              <w:jc w:val="center"/>
              <w:rPr>
                <w:rFonts w:ascii="Calibri" w:eastAsia="Calibri" w:hAnsi="Calibri" w:cs="Calibri"/>
              </w:rPr>
            </w:pPr>
            <w:r>
              <w:rPr>
                <w:rFonts w:ascii="Calibri" w:eastAsia="Calibri" w:hAnsi="Calibri" w:cs="Calibri"/>
                <w:noProof/>
              </w:rPr>
              <w:drawing>
                <wp:inline distT="0" distB="0" distL="0" distR="0" wp14:anchorId="2A1940B9" wp14:editId="2A1940BA">
                  <wp:extent cx="2804160" cy="2103120"/>
                  <wp:effectExtent l="38100" t="38100" r="38100" b="38100"/>
                  <wp:docPr id="112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6"/>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3DCA" w14:textId="77777777" w:rsidR="004F0238" w:rsidRDefault="004F0238">
            <w:pPr>
              <w:spacing w:line="276" w:lineRule="auto"/>
              <w:ind w:right="78"/>
              <w:rPr>
                <w:rFonts w:ascii="Calibri" w:eastAsia="Calibri" w:hAnsi="Calibri" w:cs="Calibri"/>
              </w:rPr>
            </w:pPr>
          </w:p>
          <w:p w14:paraId="2A193DCB" w14:textId="77777777" w:rsidR="004F0238" w:rsidRDefault="00C56700">
            <w:pPr>
              <w:spacing w:line="276" w:lineRule="auto"/>
              <w:ind w:right="78"/>
              <w:rPr>
                <w:rFonts w:ascii="Calibri" w:eastAsia="Calibri" w:hAnsi="Calibri" w:cs="Calibri"/>
              </w:rPr>
            </w:pPr>
            <w:r>
              <w:rPr>
                <w:rFonts w:ascii="Calibri" w:eastAsia="Calibri" w:hAnsi="Calibri" w:cs="Calibri"/>
              </w:rPr>
              <w:lastRenderedPageBreak/>
              <w:t>You are in a group of peers and friends. Is there anyone that would like to join me up front to discuss the most recent consensual, intimate relation they have had in the past week?</w:t>
            </w:r>
          </w:p>
          <w:p w14:paraId="2A193DCC" w14:textId="77777777" w:rsidR="004F0238" w:rsidRDefault="004F0238">
            <w:pPr>
              <w:spacing w:line="276" w:lineRule="auto"/>
              <w:ind w:right="78"/>
              <w:rPr>
                <w:rFonts w:ascii="Calibri" w:eastAsia="Calibri" w:hAnsi="Calibri" w:cs="Calibri"/>
              </w:rPr>
            </w:pPr>
          </w:p>
        </w:tc>
        <w:tc>
          <w:tcPr>
            <w:tcW w:w="1782" w:type="dxa"/>
            <w:tcBorders>
              <w:top w:val="single" w:sz="4" w:space="0" w:color="000000"/>
              <w:left w:val="single" w:sz="4" w:space="0" w:color="000000"/>
              <w:bottom w:val="single" w:sz="4" w:space="0" w:color="000000"/>
              <w:right w:val="single" w:sz="4" w:space="0" w:color="000000"/>
            </w:tcBorders>
          </w:tcPr>
          <w:p w14:paraId="2A193DCD"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2A1940BB" wp14:editId="2A1940BC">
                  <wp:extent cx="438150" cy="298450"/>
                  <wp:effectExtent l="0" t="0" r="0" b="0"/>
                  <wp:docPr id="1121"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3DCE" w14:textId="77777777" w:rsidR="004F0238" w:rsidRDefault="00C56700">
            <w:pPr>
              <w:tabs>
                <w:tab w:val="left" w:pos="7290"/>
              </w:tabs>
              <w:rPr>
                <w:rFonts w:ascii="Calibri" w:eastAsia="Calibri" w:hAnsi="Calibri" w:cs="Calibri"/>
                <w:b/>
                <w:sz w:val="20"/>
                <w:szCs w:val="20"/>
              </w:rPr>
            </w:pPr>
            <w:r>
              <w:rPr>
                <w:rFonts w:ascii="Calibri" w:eastAsia="Calibri" w:hAnsi="Calibri" w:cs="Calibri"/>
                <w:b/>
                <w:sz w:val="20"/>
                <w:szCs w:val="20"/>
              </w:rPr>
              <w:t>A Question of the Audience</w:t>
            </w:r>
          </w:p>
          <w:p w14:paraId="2A193DCF" w14:textId="77777777" w:rsidR="004F0238" w:rsidRDefault="004F0238">
            <w:pPr>
              <w:tabs>
                <w:tab w:val="left" w:pos="7290"/>
              </w:tabs>
              <w:rPr>
                <w:rFonts w:ascii="Calibri" w:eastAsia="Calibri" w:hAnsi="Calibri" w:cs="Calibri"/>
                <w:sz w:val="20"/>
                <w:szCs w:val="20"/>
              </w:rPr>
            </w:pPr>
          </w:p>
          <w:p w14:paraId="2A193DD0" w14:textId="77777777" w:rsidR="004F0238" w:rsidRDefault="00C56700">
            <w:pPr>
              <w:tabs>
                <w:tab w:val="left" w:pos="7290"/>
              </w:tabs>
              <w:rPr>
                <w:rFonts w:ascii="Calibri" w:eastAsia="Calibri" w:hAnsi="Calibri" w:cs="Calibri"/>
                <w:sz w:val="20"/>
                <w:szCs w:val="20"/>
              </w:rPr>
            </w:pPr>
            <w:r>
              <w:rPr>
                <w:rFonts w:ascii="Calibri" w:eastAsia="Calibri" w:hAnsi="Calibri" w:cs="Calibri"/>
                <w:sz w:val="20"/>
                <w:szCs w:val="20"/>
              </w:rPr>
              <w:t xml:space="preserve">Expect the audience to be confused and then awkward - giggling and squirming. Quickly follow up and state that the point of that question was not actually to have someone share a sexual encounter, but to make a </w:t>
            </w:r>
            <w:r>
              <w:rPr>
                <w:rFonts w:ascii="Calibri" w:eastAsia="Calibri" w:hAnsi="Calibri" w:cs="Calibri"/>
                <w:sz w:val="20"/>
                <w:szCs w:val="20"/>
              </w:rPr>
              <w:lastRenderedPageBreak/>
              <w:t>point. If the group is uncomfortable discussing our consensual intimate relations, how can we expect sexual abuse victims to feel comfortable describing an extremely intimate event to us, a stranger who they have no reason to trust? Additionally, we’re not asking them to share a fond memory. We’re asking them to share an experience that was both humiliating and terrifying.</w:t>
            </w:r>
          </w:p>
        </w:tc>
      </w:tr>
      <w:tr w:rsidR="004F0238" w14:paraId="2A193DFE" w14:textId="77777777">
        <w:tc>
          <w:tcPr>
            <w:tcW w:w="990" w:type="dxa"/>
            <w:tcBorders>
              <w:top w:val="single" w:sz="4" w:space="0" w:color="000000"/>
              <w:left w:val="single" w:sz="4" w:space="0" w:color="000000"/>
              <w:bottom w:val="single" w:sz="4" w:space="0" w:color="000000"/>
              <w:right w:val="single" w:sz="4" w:space="0" w:color="000000"/>
            </w:tcBorders>
          </w:tcPr>
          <w:p w14:paraId="2A193DD2" w14:textId="55C5324E" w:rsidR="004F0238" w:rsidRDefault="008D2A5D">
            <w:pPr>
              <w:tabs>
                <w:tab w:val="left" w:pos="7290"/>
              </w:tabs>
              <w:jc w:val="center"/>
              <w:rPr>
                <w:rFonts w:ascii="Calibri" w:eastAsia="Calibri" w:hAnsi="Calibri" w:cs="Calibri"/>
                <w:b/>
              </w:rPr>
            </w:pPr>
            <w:r>
              <w:rPr>
                <w:rFonts w:ascii="Calibri" w:eastAsia="Calibri" w:hAnsi="Calibri" w:cs="Calibri"/>
                <w:b/>
              </w:rPr>
              <w:lastRenderedPageBreak/>
              <w:t>10</w:t>
            </w:r>
            <w:r w:rsidR="00C56700">
              <w:rPr>
                <w:rFonts w:ascii="Calibri" w:eastAsia="Calibri" w:hAnsi="Calibri" w:cs="Calibri"/>
                <w:b/>
              </w:rPr>
              <w:t xml:space="preserve"> min</w:t>
            </w:r>
          </w:p>
        </w:tc>
        <w:tc>
          <w:tcPr>
            <w:tcW w:w="6588" w:type="dxa"/>
            <w:tcBorders>
              <w:top w:val="single" w:sz="4" w:space="0" w:color="000000"/>
              <w:left w:val="single" w:sz="4" w:space="0" w:color="000000"/>
              <w:bottom w:val="single" w:sz="4" w:space="0" w:color="000000"/>
              <w:right w:val="single" w:sz="4" w:space="0" w:color="000000"/>
            </w:tcBorders>
          </w:tcPr>
          <w:p w14:paraId="2A193DD3"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What do you think about sex?</w:t>
            </w:r>
          </w:p>
          <w:p w14:paraId="2A193DD4" w14:textId="77777777" w:rsidR="004F0238" w:rsidRDefault="00C56700">
            <w:pPr>
              <w:spacing w:line="276" w:lineRule="auto"/>
              <w:ind w:right="78"/>
              <w:jc w:val="center"/>
              <w:rPr>
                <w:rFonts w:ascii="Calibri" w:eastAsia="Calibri" w:hAnsi="Calibri" w:cs="Calibri"/>
              </w:rPr>
            </w:pPr>
            <w:r>
              <w:rPr>
                <w:rFonts w:ascii="Calibri" w:eastAsia="Calibri" w:hAnsi="Calibri" w:cs="Calibri"/>
                <w:noProof/>
              </w:rPr>
              <w:drawing>
                <wp:inline distT="0" distB="0" distL="0" distR="0" wp14:anchorId="2A1940BD" wp14:editId="2A1940BE">
                  <wp:extent cx="2804160" cy="2103120"/>
                  <wp:effectExtent l="38100" t="38100" r="38100" b="38100"/>
                  <wp:docPr id="112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7"/>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3DD5"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Everyone has a belief system and biases. These were developed over the course of your life, and are shaped by your upbringing, personal values, culture, lifestyle, and exposure to alternate lifestyles. As an investigator, your personal experiences and the emotional challenges you face during your investigations will impact how you approach your interviews with both alleged victims and suspects. Your attitudes, background, and biases are not a problem, but you need to be aware of them and manage them to successfully interview victims of sexual abuse. </w:t>
            </w:r>
          </w:p>
          <w:p w14:paraId="2A193DD6" w14:textId="77777777" w:rsidR="004F0238" w:rsidRDefault="004F0238">
            <w:pPr>
              <w:spacing w:line="276" w:lineRule="auto"/>
              <w:ind w:right="78"/>
              <w:rPr>
                <w:rFonts w:ascii="Calibri" w:eastAsia="Calibri" w:hAnsi="Calibri" w:cs="Calibri"/>
              </w:rPr>
            </w:pPr>
          </w:p>
          <w:p w14:paraId="2A193DD7" w14:textId="77777777" w:rsidR="004F0238" w:rsidRDefault="004F0238">
            <w:pPr>
              <w:spacing w:line="276" w:lineRule="auto"/>
              <w:ind w:right="78"/>
              <w:rPr>
                <w:rFonts w:ascii="Calibri" w:eastAsia="Calibri" w:hAnsi="Calibri" w:cs="Calibri"/>
              </w:rPr>
            </w:pPr>
          </w:p>
          <w:p w14:paraId="2A193DD8" w14:textId="77777777" w:rsidR="004F0238" w:rsidRDefault="00C56700">
            <w:pPr>
              <w:spacing w:line="276" w:lineRule="auto"/>
              <w:ind w:right="78"/>
              <w:rPr>
                <w:rFonts w:ascii="Calibri" w:eastAsia="Calibri" w:hAnsi="Calibri" w:cs="Calibri"/>
              </w:rPr>
            </w:pPr>
            <w:r>
              <w:rPr>
                <w:rFonts w:ascii="Calibri" w:eastAsia="Calibri" w:hAnsi="Calibri" w:cs="Calibri"/>
                <w:b/>
              </w:rPr>
              <w:t>Activity</w:t>
            </w:r>
            <w:r>
              <w:rPr>
                <w:rFonts w:ascii="Calibri" w:eastAsia="Calibri" w:hAnsi="Calibri" w:cs="Calibri"/>
              </w:rPr>
              <w:t xml:space="preserve">: Values and Judgments: We all bring our own values, judgments, and life experiences with us </w:t>
            </w:r>
            <w:proofErr w:type="gramStart"/>
            <w:r>
              <w:rPr>
                <w:rFonts w:ascii="Calibri" w:eastAsia="Calibri" w:hAnsi="Calibri" w:cs="Calibri"/>
              </w:rPr>
              <w:t>into</w:t>
            </w:r>
            <w:proofErr w:type="gramEnd"/>
            <w:r>
              <w:rPr>
                <w:rFonts w:ascii="Calibri" w:eastAsia="Calibri" w:hAnsi="Calibri" w:cs="Calibri"/>
              </w:rPr>
              <w:t xml:space="preserve"> work. </w:t>
            </w:r>
          </w:p>
          <w:p w14:paraId="2A193DD9" w14:textId="77777777" w:rsidR="004F0238" w:rsidRDefault="00C56700">
            <w:pPr>
              <w:numPr>
                <w:ilvl w:val="0"/>
                <w:numId w:val="39"/>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How do we acknowledge those values and recognize when they influence us in our jobs? </w:t>
            </w:r>
          </w:p>
          <w:p w14:paraId="2A193DDA" w14:textId="77777777" w:rsidR="004F0238" w:rsidRDefault="00C56700">
            <w:pPr>
              <w:numPr>
                <w:ilvl w:val="0"/>
                <w:numId w:val="39"/>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Do you believe people cannot get raped if they don’t want to be? </w:t>
            </w:r>
          </w:p>
          <w:p w14:paraId="2A193DDB" w14:textId="77777777" w:rsidR="004F0238" w:rsidRDefault="00C56700">
            <w:pPr>
              <w:numPr>
                <w:ilvl w:val="0"/>
                <w:numId w:val="39"/>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What are your attitudes towards LGBTI and gender non-conforming inmates? </w:t>
            </w:r>
          </w:p>
          <w:p w14:paraId="2A193DDC" w14:textId="77777777" w:rsidR="004F0238" w:rsidRDefault="00C56700">
            <w:pPr>
              <w:numPr>
                <w:ilvl w:val="0"/>
                <w:numId w:val="39"/>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How might past personal experiences or familiar experiences impact attitudes?</w:t>
            </w:r>
          </w:p>
          <w:p w14:paraId="2A193DDD"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In a small group at your table, discuss how an investigator’s values may affect his/her interviews in a sexual abuse case. </w:t>
            </w:r>
          </w:p>
        </w:tc>
        <w:tc>
          <w:tcPr>
            <w:tcW w:w="1782" w:type="dxa"/>
            <w:tcBorders>
              <w:top w:val="single" w:sz="4" w:space="0" w:color="000000"/>
              <w:left w:val="single" w:sz="4" w:space="0" w:color="000000"/>
              <w:bottom w:val="single" w:sz="4" w:space="0" w:color="000000"/>
              <w:right w:val="single" w:sz="4" w:space="0" w:color="000000"/>
            </w:tcBorders>
          </w:tcPr>
          <w:p w14:paraId="2A193DDE"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2A1940BF" wp14:editId="2A1940C0">
                  <wp:extent cx="438150" cy="298450"/>
                  <wp:effectExtent l="0" t="0" r="0" b="0"/>
                  <wp:docPr id="1125"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3DDF" w14:textId="77777777" w:rsidR="004F0238" w:rsidRDefault="00C56700">
            <w:pPr>
              <w:tabs>
                <w:tab w:val="left" w:pos="7290"/>
              </w:tabs>
              <w:rPr>
                <w:rFonts w:ascii="Calibri" w:eastAsia="Calibri" w:hAnsi="Calibri" w:cs="Calibri"/>
                <w:sz w:val="20"/>
                <w:szCs w:val="20"/>
              </w:rPr>
            </w:pPr>
            <w:r>
              <w:rPr>
                <w:rFonts w:ascii="Calibri" w:eastAsia="Calibri" w:hAnsi="Calibri" w:cs="Calibri"/>
                <w:b/>
                <w:sz w:val="20"/>
                <w:szCs w:val="20"/>
              </w:rPr>
              <w:t>What do you think about sex?</w:t>
            </w:r>
          </w:p>
          <w:p w14:paraId="2A193DE0" w14:textId="77777777" w:rsidR="004F0238" w:rsidRDefault="004F0238">
            <w:pPr>
              <w:tabs>
                <w:tab w:val="left" w:pos="7290"/>
              </w:tabs>
              <w:rPr>
                <w:rFonts w:ascii="Calibri" w:eastAsia="Calibri" w:hAnsi="Calibri" w:cs="Calibri"/>
                <w:sz w:val="20"/>
                <w:szCs w:val="20"/>
              </w:rPr>
            </w:pPr>
          </w:p>
          <w:p w14:paraId="2A193DE1" w14:textId="77777777" w:rsidR="004F0238" w:rsidRDefault="004F0238">
            <w:pPr>
              <w:tabs>
                <w:tab w:val="left" w:pos="7290"/>
              </w:tabs>
              <w:rPr>
                <w:rFonts w:ascii="Calibri" w:eastAsia="Calibri" w:hAnsi="Calibri" w:cs="Calibri"/>
                <w:sz w:val="20"/>
                <w:szCs w:val="20"/>
              </w:rPr>
            </w:pPr>
          </w:p>
          <w:p w14:paraId="2A193DE2" w14:textId="77777777" w:rsidR="004F0238" w:rsidRDefault="004F0238">
            <w:pPr>
              <w:tabs>
                <w:tab w:val="left" w:pos="7290"/>
              </w:tabs>
              <w:rPr>
                <w:rFonts w:ascii="Calibri" w:eastAsia="Calibri" w:hAnsi="Calibri" w:cs="Calibri"/>
                <w:sz w:val="20"/>
                <w:szCs w:val="20"/>
              </w:rPr>
            </w:pPr>
          </w:p>
          <w:p w14:paraId="2A193DE3" w14:textId="77777777" w:rsidR="004F0238" w:rsidRDefault="004F0238">
            <w:pPr>
              <w:tabs>
                <w:tab w:val="left" w:pos="7290"/>
              </w:tabs>
              <w:rPr>
                <w:rFonts w:ascii="Calibri" w:eastAsia="Calibri" w:hAnsi="Calibri" w:cs="Calibri"/>
                <w:sz w:val="20"/>
                <w:szCs w:val="20"/>
              </w:rPr>
            </w:pPr>
          </w:p>
          <w:p w14:paraId="2A193DE4" w14:textId="77777777" w:rsidR="004F0238" w:rsidRDefault="004F0238">
            <w:pPr>
              <w:tabs>
                <w:tab w:val="left" w:pos="7290"/>
              </w:tabs>
              <w:rPr>
                <w:rFonts w:ascii="Calibri" w:eastAsia="Calibri" w:hAnsi="Calibri" w:cs="Calibri"/>
                <w:sz w:val="20"/>
                <w:szCs w:val="20"/>
              </w:rPr>
            </w:pPr>
          </w:p>
          <w:p w14:paraId="2A193DE5" w14:textId="77777777" w:rsidR="004F0238" w:rsidRDefault="004F0238">
            <w:pPr>
              <w:tabs>
                <w:tab w:val="left" w:pos="7290"/>
              </w:tabs>
              <w:rPr>
                <w:rFonts w:ascii="Calibri" w:eastAsia="Calibri" w:hAnsi="Calibri" w:cs="Calibri"/>
                <w:sz w:val="20"/>
                <w:szCs w:val="20"/>
              </w:rPr>
            </w:pPr>
          </w:p>
          <w:p w14:paraId="2A193DE6" w14:textId="77777777" w:rsidR="004F0238" w:rsidRDefault="004F0238">
            <w:pPr>
              <w:tabs>
                <w:tab w:val="left" w:pos="7290"/>
              </w:tabs>
              <w:rPr>
                <w:rFonts w:ascii="Calibri" w:eastAsia="Calibri" w:hAnsi="Calibri" w:cs="Calibri"/>
                <w:sz w:val="20"/>
                <w:szCs w:val="20"/>
              </w:rPr>
            </w:pPr>
          </w:p>
          <w:p w14:paraId="2A193DE7" w14:textId="77777777" w:rsidR="004F0238" w:rsidRDefault="004F0238">
            <w:pPr>
              <w:tabs>
                <w:tab w:val="left" w:pos="7290"/>
              </w:tabs>
              <w:rPr>
                <w:rFonts w:ascii="Calibri" w:eastAsia="Calibri" w:hAnsi="Calibri" w:cs="Calibri"/>
                <w:sz w:val="20"/>
                <w:szCs w:val="20"/>
              </w:rPr>
            </w:pPr>
          </w:p>
          <w:p w14:paraId="2A193DE8" w14:textId="77777777" w:rsidR="004F0238" w:rsidRDefault="004F0238">
            <w:pPr>
              <w:tabs>
                <w:tab w:val="left" w:pos="7290"/>
              </w:tabs>
              <w:rPr>
                <w:rFonts w:ascii="Calibri" w:eastAsia="Calibri" w:hAnsi="Calibri" w:cs="Calibri"/>
                <w:sz w:val="20"/>
                <w:szCs w:val="20"/>
              </w:rPr>
            </w:pPr>
          </w:p>
          <w:p w14:paraId="2A193DE9" w14:textId="77777777" w:rsidR="004F0238" w:rsidRDefault="004F0238">
            <w:pPr>
              <w:tabs>
                <w:tab w:val="left" w:pos="7290"/>
              </w:tabs>
              <w:rPr>
                <w:rFonts w:ascii="Calibri" w:eastAsia="Calibri" w:hAnsi="Calibri" w:cs="Calibri"/>
                <w:sz w:val="20"/>
                <w:szCs w:val="20"/>
              </w:rPr>
            </w:pPr>
          </w:p>
          <w:p w14:paraId="2A193DEA" w14:textId="77777777" w:rsidR="004F0238" w:rsidRDefault="004F0238">
            <w:pPr>
              <w:tabs>
                <w:tab w:val="left" w:pos="7290"/>
              </w:tabs>
              <w:rPr>
                <w:rFonts w:ascii="Calibri" w:eastAsia="Calibri" w:hAnsi="Calibri" w:cs="Calibri"/>
                <w:sz w:val="20"/>
                <w:szCs w:val="20"/>
              </w:rPr>
            </w:pPr>
          </w:p>
          <w:p w14:paraId="2A193DEB" w14:textId="77777777" w:rsidR="004F0238" w:rsidRDefault="004F0238">
            <w:pPr>
              <w:tabs>
                <w:tab w:val="left" w:pos="7290"/>
              </w:tabs>
              <w:rPr>
                <w:rFonts w:ascii="Calibri" w:eastAsia="Calibri" w:hAnsi="Calibri" w:cs="Calibri"/>
                <w:sz w:val="20"/>
                <w:szCs w:val="20"/>
              </w:rPr>
            </w:pPr>
          </w:p>
          <w:p w14:paraId="2A193DEC" w14:textId="77777777" w:rsidR="004F0238" w:rsidRDefault="004F0238">
            <w:pPr>
              <w:tabs>
                <w:tab w:val="left" w:pos="7290"/>
              </w:tabs>
              <w:rPr>
                <w:rFonts w:ascii="Calibri" w:eastAsia="Calibri" w:hAnsi="Calibri" w:cs="Calibri"/>
                <w:sz w:val="20"/>
                <w:szCs w:val="20"/>
              </w:rPr>
            </w:pPr>
          </w:p>
          <w:p w14:paraId="2A193DED" w14:textId="77777777" w:rsidR="004F0238" w:rsidRDefault="004F0238">
            <w:pPr>
              <w:tabs>
                <w:tab w:val="left" w:pos="7290"/>
              </w:tabs>
              <w:rPr>
                <w:rFonts w:ascii="Calibri" w:eastAsia="Calibri" w:hAnsi="Calibri" w:cs="Calibri"/>
                <w:sz w:val="20"/>
                <w:szCs w:val="20"/>
              </w:rPr>
            </w:pPr>
          </w:p>
          <w:p w14:paraId="2A193DEE" w14:textId="77777777" w:rsidR="004F0238" w:rsidRDefault="004F0238">
            <w:pPr>
              <w:tabs>
                <w:tab w:val="left" w:pos="7290"/>
              </w:tabs>
              <w:rPr>
                <w:rFonts w:ascii="Calibri" w:eastAsia="Calibri" w:hAnsi="Calibri" w:cs="Calibri"/>
                <w:sz w:val="20"/>
                <w:szCs w:val="20"/>
              </w:rPr>
            </w:pPr>
          </w:p>
          <w:p w14:paraId="2A193DEF" w14:textId="77777777" w:rsidR="004F0238" w:rsidRDefault="004F0238">
            <w:pPr>
              <w:tabs>
                <w:tab w:val="left" w:pos="7290"/>
              </w:tabs>
              <w:rPr>
                <w:rFonts w:ascii="Calibri" w:eastAsia="Calibri" w:hAnsi="Calibri" w:cs="Calibri"/>
                <w:sz w:val="20"/>
                <w:szCs w:val="20"/>
              </w:rPr>
            </w:pPr>
          </w:p>
          <w:p w14:paraId="2A193DF0" w14:textId="77777777" w:rsidR="004F0238" w:rsidRDefault="004F0238">
            <w:pPr>
              <w:tabs>
                <w:tab w:val="left" w:pos="7290"/>
              </w:tabs>
              <w:rPr>
                <w:rFonts w:ascii="Calibri" w:eastAsia="Calibri" w:hAnsi="Calibri" w:cs="Calibri"/>
                <w:sz w:val="20"/>
                <w:szCs w:val="20"/>
              </w:rPr>
            </w:pPr>
          </w:p>
          <w:p w14:paraId="2A193DF1" w14:textId="77777777" w:rsidR="004F0238" w:rsidRDefault="004F0238">
            <w:pPr>
              <w:tabs>
                <w:tab w:val="left" w:pos="7290"/>
              </w:tabs>
              <w:rPr>
                <w:rFonts w:ascii="Calibri" w:eastAsia="Calibri" w:hAnsi="Calibri" w:cs="Calibri"/>
                <w:sz w:val="20"/>
                <w:szCs w:val="20"/>
              </w:rPr>
            </w:pPr>
          </w:p>
          <w:p w14:paraId="2A193DF2" w14:textId="77777777" w:rsidR="004F0238" w:rsidRDefault="004F0238">
            <w:pPr>
              <w:tabs>
                <w:tab w:val="left" w:pos="7290"/>
              </w:tabs>
              <w:rPr>
                <w:rFonts w:ascii="Calibri" w:eastAsia="Calibri" w:hAnsi="Calibri" w:cs="Calibri"/>
                <w:sz w:val="20"/>
                <w:szCs w:val="20"/>
              </w:rPr>
            </w:pPr>
          </w:p>
          <w:p w14:paraId="2A193DF3" w14:textId="77777777" w:rsidR="004F0238" w:rsidRDefault="004F0238">
            <w:pPr>
              <w:tabs>
                <w:tab w:val="left" w:pos="7290"/>
              </w:tabs>
              <w:rPr>
                <w:rFonts w:ascii="Calibri" w:eastAsia="Calibri" w:hAnsi="Calibri" w:cs="Calibri"/>
                <w:sz w:val="20"/>
                <w:szCs w:val="20"/>
              </w:rPr>
            </w:pPr>
          </w:p>
          <w:p w14:paraId="2A193DF4" w14:textId="77777777" w:rsidR="004F0238" w:rsidRDefault="004F0238">
            <w:pPr>
              <w:tabs>
                <w:tab w:val="left" w:pos="7290"/>
              </w:tabs>
              <w:rPr>
                <w:rFonts w:ascii="Calibri" w:eastAsia="Calibri" w:hAnsi="Calibri" w:cs="Calibri"/>
                <w:sz w:val="20"/>
                <w:szCs w:val="20"/>
              </w:rPr>
            </w:pPr>
          </w:p>
          <w:p w14:paraId="2A193DF5" w14:textId="77777777" w:rsidR="004F0238" w:rsidRDefault="004F0238">
            <w:pPr>
              <w:tabs>
                <w:tab w:val="left" w:pos="7290"/>
              </w:tabs>
              <w:rPr>
                <w:rFonts w:ascii="Calibri" w:eastAsia="Calibri" w:hAnsi="Calibri" w:cs="Calibri"/>
                <w:sz w:val="20"/>
                <w:szCs w:val="20"/>
              </w:rPr>
            </w:pPr>
          </w:p>
          <w:p w14:paraId="2A193DF6" w14:textId="77777777" w:rsidR="004F0238" w:rsidRDefault="004F0238">
            <w:pPr>
              <w:tabs>
                <w:tab w:val="left" w:pos="7290"/>
              </w:tabs>
              <w:rPr>
                <w:rFonts w:ascii="Calibri" w:eastAsia="Calibri" w:hAnsi="Calibri" w:cs="Calibri"/>
                <w:sz w:val="20"/>
                <w:szCs w:val="20"/>
              </w:rPr>
            </w:pPr>
          </w:p>
          <w:p w14:paraId="2A193DF7" w14:textId="77777777" w:rsidR="004F0238" w:rsidRDefault="004F0238">
            <w:pPr>
              <w:tabs>
                <w:tab w:val="left" w:pos="7290"/>
              </w:tabs>
              <w:rPr>
                <w:rFonts w:ascii="Calibri" w:eastAsia="Calibri" w:hAnsi="Calibri" w:cs="Calibri"/>
                <w:sz w:val="20"/>
                <w:szCs w:val="20"/>
              </w:rPr>
            </w:pPr>
          </w:p>
          <w:p w14:paraId="2A193DF8" w14:textId="77777777" w:rsidR="004F0238" w:rsidRDefault="004F0238">
            <w:pPr>
              <w:tabs>
                <w:tab w:val="left" w:pos="7290"/>
              </w:tabs>
              <w:rPr>
                <w:rFonts w:ascii="Calibri" w:eastAsia="Calibri" w:hAnsi="Calibri" w:cs="Calibri"/>
                <w:sz w:val="20"/>
                <w:szCs w:val="20"/>
              </w:rPr>
            </w:pPr>
          </w:p>
          <w:p w14:paraId="2A193DF9" w14:textId="77777777" w:rsidR="004F0238" w:rsidRDefault="004F0238">
            <w:pPr>
              <w:tabs>
                <w:tab w:val="left" w:pos="7290"/>
              </w:tabs>
              <w:rPr>
                <w:rFonts w:ascii="Calibri" w:eastAsia="Calibri" w:hAnsi="Calibri" w:cs="Calibri"/>
                <w:sz w:val="20"/>
                <w:szCs w:val="20"/>
              </w:rPr>
            </w:pPr>
          </w:p>
          <w:p w14:paraId="2A193DFA"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2A1940C1" wp14:editId="2A1940C2">
                  <wp:extent cx="323850" cy="368300"/>
                  <wp:effectExtent l="0" t="0" r="0" b="0"/>
                  <wp:docPr id="1132" name="image52.png" descr="MCBS00263_0000[1]"/>
                  <wp:cNvGraphicFramePr/>
                  <a:graphic xmlns:a="http://schemas.openxmlformats.org/drawingml/2006/main">
                    <a:graphicData uri="http://schemas.openxmlformats.org/drawingml/2006/picture">
                      <pic:pic xmlns:pic="http://schemas.openxmlformats.org/drawingml/2006/picture">
                        <pic:nvPicPr>
                          <pic:cNvPr id="0" name="image52.png" descr="MCBS00263_0000[1]"/>
                          <pic:cNvPicPr preferRelativeResize="0"/>
                        </pic:nvPicPr>
                        <pic:blipFill>
                          <a:blip r:embed="rId18"/>
                          <a:srcRect/>
                          <a:stretch>
                            <a:fillRect/>
                          </a:stretch>
                        </pic:blipFill>
                        <pic:spPr>
                          <a:xfrm>
                            <a:off x="0" y="0"/>
                            <a:ext cx="323850" cy="368300"/>
                          </a:xfrm>
                          <a:prstGeom prst="rect">
                            <a:avLst/>
                          </a:prstGeom>
                          <a:ln/>
                        </pic:spPr>
                      </pic:pic>
                    </a:graphicData>
                  </a:graphic>
                </wp:inline>
              </w:drawing>
            </w:r>
          </w:p>
          <w:p w14:paraId="2A193DFB" w14:textId="77777777" w:rsidR="004F0238" w:rsidRDefault="004F0238">
            <w:pPr>
              <w:ind w:right="78"/>
              <w:rPr>
                <w:rFonts w:ascii="Calibri" w:eastAsia="Calibri" w:hAnsi="Calibri" w:cs="Calibri"/>
                <w:sz w:val="20"/>
                <w:szCs w:val="20"/>
              </w:rPr>
            </w:pPr>
          </w:p>
          <w:p w14:paraId="2A193DFC" w14:textId="77777777" w:rsidR="004F0238" w:rsidRDefault="00C56700">
            <w:pPr>
              <w:ind w:right="78"/>
              <w:rPr>
                <w:rFonts w:ascii="Calibri" w:eastAsia="Calibri" w:hAnsi="Calibri" w:cs="Calibri"/>
                <w:sz w:val="20"/>
                <w:szCs w:val="20"/>
              </w:rPr>
            </w:pPr>
            <w:r>
              <w:rPr>
                <w:rFonts w:ascii="Calibri" w:eastAsia="Calibri" w:hAnsi="Calibri" w:cs="Calibri"/>
                <w:sz w:val="20"/>
                <w:szCs w:val="20"/>
              </w:rPr>
              <w:t xml:space="preserve">Break participants into a small group at their tables. </w:t>
            </w:r>
          </w:p>
          <w:p w14:paraId="2A193DFD" w14:textId="77777777" w:rsidR="004F0238" w:rsidRDefault="004F0238">
            <w:pPr>
              <w:tabs>
                <w:tab w:val="left" w:pos="7290"/>
              </w:tabs>
              <w:rPr>
                <w:rFonts w:ascii="Calibri" w:eastAsia="Calibri" w:hAnsi="Calibri" w:cs="Calibri"/>
                <w:sz w:val="20"/>
                <w:szCs w:val="20"/>
              </w:rPr>
            </w:pPr>
          </w:p>
        </w:tc>
      </w:tr>
      <w:tr w:rsidR="004F0238" w14:paraId="2A193E05" w14:textId="77777777">
        <w:tc>
          <w:tcPr>
            <w:tcW w:w="990" w:type="dxa"/>
            <w:tcBorders>
              <w:top w:val="single" w:sz="4" w:space="0" w:color="000000"/>
              <w:left w:val="single" w:sz="4" w:space="0" w:color="000000"/>
              <w:bottom w:val="single" w:sz="4" w:space="0" w:color="000000"/>
              <w:right w:val="single" w:sz="4" w:space="0" w:color="000000"/>
            </w:tcBorders>
          </w:tcPr>
          <w:p w14:paraId="2A193DFF" w14:textId="77777777" w:rsidR="004F0238" w:rsidRDefault="00C56700">
            <w:pPr>
              <w:tabs>
                <w:tab w:val="left" w:pos="7290"/>
              </w:tabs>
              <w:jc w:val="center"/>
              <w:rPr>
                <w:rFonts w:ascii="Calibri" w:eastAsia="Calibri" w:hAnsi="Calibri" w:cs="Calibri"/>
                <w:b/>
              </w:rPr>
            </w:pPr>
            <w:r>
              <w:rPr>
                <w:rFonts w:ascii="Calibri" w:eastAsia="Calibri" w:hAnsi="Calibri" w:cs="Calibri"/>
                <w:b/>
              </w:rPr>
              <w:lastRenderedPageBreak/>
              <w:t>1 min</w:t>
            </w:r>
          </w:p>
        </w:tc>
        <w:tc>
          <w:tcPr>
            <w:tcW w:w="6588" w:type="dxa"/>
            <w:tcBorders>
              <w:top w:val="single" w:sz="4" w:space="0" w:color="000000"/>
              <w:left w:val="single" w:sz="4" w:space="0" w:color="000000"/>
              <w:bottom w:val="single" w:sz="4" w:space="0" w:color="000000"/>
              <w:right w:val="single" w:sz="4" w:space="0" w:color="000000"/>
            </w:tcBorders>
          </w:tcPr>
          <w:p w14:paraId="2A193E00"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Interview</w:t>
            </w:r>
          </w:p>
          <w:p w14:paraId="2A193E01"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2A1940C3" wp14:editId="2A1940C4">
                  <wp:extent cx="2804160" cy="2103120"/>
                  <wp:effectExtent l="38100" t="38100" r="38100" b="38100"/>
                  <wp:docPr id="112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9"/>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3E02"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As we discussed in the last module, the first responders should only do an initial, informational interview. The investigator, who has received training per PREA standard </w:t>
            </w:r>
            <w:proofErr w:type="gramStart"/>
            <w:r>
              <w:rPr>
                <w:rFonts w:ascii="Calibri" w:eastAsia="Calibri" w:hAnsi="Calibri" w:cs="Calibri"/>
              </w:rPr>
              <w:t>115.(</w:t>
            </w:r>
            <w:proofErr w:type="gramEnd"/>
            <w:r>
              <w:rPr>
                <w:rFonts w:ascii="Calibri" w:eastAsia="Calibri" w:hAnsi="Calibri" w:cs="Calibri"/>
              </w:rPr>
              <w:t xml:space="preserve">3)34, should conduct the formal interview. </w:t>
            </w:r>
          </w:p>
        </w:tc>
        <w:tc>
          <w:tcPr>
            <w:tcW w:w="1782" w:type="dxa"/>
            <w:tcBorders>
              <w:top w:val="single" w:sz="4" w:space="0" w:color="000000"/>
              <w:left w:val="single" w:sz="4" w:space="0" w:color="000000"/>
              <w:bottom w:val="single" w:sz="4" w:space="0" w:color="000000"/>
              <w:right w:val="single" w:sz="4" w:space="0" w:color="000000"/>
            </w:tcBorders>
          </w:tcPr>
          <w:p w14:paraId="2A193E03" w14:textId="77777777" w:rsidR="004F0238" w:rsidRDefault="00C56700">
            <w:pPr>
              <w:tabs>
                <w:tab w:val="left" w:pos="7290"/>
              </w:tabs>
              <w:rPr>
                <w:rFonts w:ascii="Calibri" w:eastAsia="Calibri" w:hAnsi="Calibri" w:cs="Calibri"/>
                <w:b/>
                <w:sz w:val="20"/>
                <w:szCs w:val="20"/>
              </w:rPr>
            </w:pPr>
            <w:r>
              <w:rPr>
                <w:rFonts w:ascii="Calibri" w:eastAsia="Calibri" w:hAnsi="Calibri" w:cs="Calibri"/>
                <w:noProof/>
                <w:sz w:val="20"/>
                <w:szCs w:val="20"/>
              </w:rPr>
              <w:drawing>
                <wp:inline distT="0" distB="0" distL="0" distR="0" wp14:anchorId="2A1940C5" wp14:editId="2A1940C6">
                  <wp:extent cx="438150" cy="298450"/>
                  <wp:effectExtent l="0" t="0" r="0" b="0"/>
                  <wp:docPr id="1131"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3E04" w14:textId="77777777" w:rsidR="004F0238" w:rsidRDefault="00C56700">
            <w:pPr>
              <w:tabs>
                <w:tab w:val="left" w:pos="7290"/>
              </w:tabs>
              <w:rPr>
                <w:rFonts w:ascii="Calibri" w:eastAsia="Calibri" w:hAnsi="Calibri" w:cs="Calibri"/>
                <w:sz w:val="20"/>
                <w:szCs w:val="20"/>
              </w:rPr>
            </w:pPr>
            <w:r>
              <w:rPr>
                <w:rFonts w:ascii="Calibri" w:eastAsia="Calibri" w:hAnsi="Calibri" w:cs="Calibri"/>
                <w:b/>
                <w:sz w:val="20"/>
                <w:szCs w:val="20"/>
              </w:rPr>
              <w:t>Interview</w:t>
            </w:r>
          </w:p>
        </w:tc>
      </w:tr>
      <w:tr w:rsidR="004F0238" w14:paraId="2A193E0D" w14:textId="77777777">
        <w:tc>
          <w:tcPr>
            <w:tcW w:w="990" w:type="dxa"/>
            <w:tcBorders>
              <w:top w:val="single" w:sz="4" w:space="0" w:color="000000"/>
              <w:left w:val="single" w:sz="4" w:space="0" w:color="000000"/>
              <w:bottom w:val="single" w:sz="4" w:space="0" w:color="000000"/>
              <w:right w:val="single" w:sz="4" w:space="0" w:color="000000"/>
            </w:tcBorders>
          </w:tcPr>
          <w:p w14:paraId="2A193E06" w14:textId="77777777" w:rsidR="004F0238" w:rsidRDefault="00C56700">
            <w:pPr>
              <w:tabs>
                <w:tab w:val="center" w:pos="4320"/>
                <w:tab w:val="left" w:pos="7290"/>
                <w:tab w:val="right" w:pos="8640"/>
              </w:tabs>
              <w:jc w:val="center"/>
              <w:rPr>
                <w:rFonts w:ascii="Calibri" w:eastAsia="Calibri" w:hAnsi="Calibri" w:cs="Calibri"/>
                <w:b/>
              </w:rPr>
            </w:pPr>
            <w:r>
              <w:rPr>
                <w:rFonts w:ascii="Calibri" w:eastAsia="Calibri" w:hAnsi="Calibri" w:cs="Calibri"/>
                <w:b/>
              </w:rPr>
              <w:t>1 min</w:t>
            </w:r>
          </w:p>
        </w:tc>
        <w:tc>
          <w:tcPr>
            <w:tcW w:w="6588" w:type="dxa"/>
            <w:tcBorders>
              <w:top w:val="single" w:sz="4" w:space="0" w:color="000000"/>
              <w:left w:val="single" w:sz="4" w:space="0" w:color="000000"/>
              <w:bottom w:val="single" w:sz="4" w:space="0" w:color="000000"/>
              <w:right w:val="single" w:sz="4" w:space="0" w:color="000000"/>
            </w:tcBorders>
          </w:tcPr>
          <w:p w14:paraId="2A193E07" w14:textId="77777777" w:rsidR="004F0238" w:rsidRDefault="00C56700">
            <w:pPr>
              <w:tabs>
                <w:tab w:val="center" w:pos="4320"/>
                <w:tab w:val="right" w:pos="8640"/>
              </w:tabs>
              <w:spacing w:line="276" w:lineRule="auto"/>
              <w:ind w:right="78"/>
              <w:jc w:val="center"/>
              <w:rPr>
                <w:rFonts w:ascii="Calibri" w:eastAsia="Calibri" w:hAnsi="Calibri" w:cs="Calibri"/>
                <w:b/>
              </w:rPr>
            </w:pPr>
            <w:r>
              <w:rPr>
                <w:rFonts w:ascii="Calibri" w:eastAsia="Calibri" w:hAnsi="Calibri" w:cs="Calibri"/>
                <w:b/>
              </w:rPr>
              <w:t>What is a Victim Interview?</w:t>
            </w:r>
          </w:p>
          <w:p w14:paraId="2A193E08" w14:textId="77777777" w:rsidR="004F0238" w:rsidRDefault="00C56700">
            <w:pPr>
              <w:tabs>
                <w:tab w:val="center" w:pos="4320"/>
                <w:tab w:val="right" w:pos="8640"/>
              </w:tabs>
              <w:spacing w:line="276" w:lineRule="auto"/>
              <w:ind w:right="78"/>
              <w:jc w:val="center"/>
              <w:rPr>
                <w:rFonts w:ascii="Calibri" w:eastAsia="Calibri" w:hAnsi="Calibri" w:cs="Calibri"/>
                <w:b/>
              </w:rPr>
            </w:pPr>
            <w:r>
              <w:rPr>
                <w:rFonts w:ascii="Calibri" w:eastAsia="Calibri" w:hAnsi="Calibri" w:cs="Calibri"/>
                <w:b/>
                <w:noProof/>
              </w:rPr>
              <w:lastRenderedPageBreak/>
              <w:drawing>
                <wp:inline distT="0" distB="0" distL="0" distR="0" wp14:anchorId="2A1940C7" wp14:editId="2A1940C8">
                  <wp:extent cx="2804160" cy="2103120"/>
                  <wp:effectExtent l="38100" t="38100" r="38100" b="38100"/>
                  <wp:docPr id="1134"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0"/>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3E09"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The important point here is that these interviews are with </w:t>
            </w:r>
            <w:r>
              <w:rPr>
                <w:rFonts w:ascii="Calibri" w:eastAsia="Calibri" w:hAnsi="Calibri" w:cs="Calibri"/>
                <w:u w:val="single"/>
              </w:rPr>
              <w:t>willing</w:t>
            </w:r>
            <w:r>
              <w:rPr>
                <w:rFonts w:ascii="Calibri" w:eastAsia="Calibri" w:hAnsi="Calibri" w:cs="Calibri"/>
              </w:rPr>
              <w:t xml:space="preserve"> and </w:t>
            </w:r>
            <w:r>
              <w:rPr>
                <w:rFonts w:ascii="Calibri" w:eastAsia="Calibri" w:hAnsi="Calibri" w:cs="Calibri"/>
                <w:u w:val="single"/>
              </w:rPr>
              <w:t>cooperative</w:t>
            </w:r>
            <w:r>
              <w:rPr>
                <w:rFonts w:ascii="Calibri" w:eastAsia="Calibri" w:hAnsi="Calibri" w:cs="Calibri"/>
              </w:rPr>
              <w:t xml:space="preserve"> victims or witnesses. They are open-ended and non-judgmental. You do not want yes or no answers. Use questions like “Tell me about…” or “What did you hear?” or “What did you see?” You do not want to ask questions like, “Were you raped?”</w:t>
            </w:r>
          </w:p>
        </w:tc>
        <w:tc>
          <w:tcPr>
            <w:tcW w:w="1782" w:type="dxa"/>
            <w:tcBorders>
              <w:top w:val="single" w:sz="4" w:space="0" w:color="000000"/>
              <w:left w:val="single" w:sz="4" w:space="0" w:color="000000"/>
              <w:bottom w:val="single" w:sz="4" w:space="0" w:color="000000"/>
              <w:right w:val="single" w:sz="4" w:space="0" w:color="000000"/>
            </w:tcBorders>
          </w:tcPr>
          <w:p w14:paraId="2A193E0A"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2A1940C9" wp14:editId="2A1940CA">
                  <wp:extent cx="438150" cy="298450"/>
                  <wp:effectExtent l="0" t="0" r="0" b="0"/>
                  <wp:docPr id="1135"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3E0B" w14:textId="77777777" w:rsidR="004F0238" w:rsidRDefault="00C56700">
            <w:pPr>
              <w:tabs>
                <w:tab w:val="left" w:pos="7290"/>
              </w:tabs>
              <w:rPr>
                <w:rFonts w:ascii="Calibri" w:eastAsia="Calibri" w:hAnsi="Calibri" w:cs="Calibri"/>
                <w:sz w:val="20"/>
                <w:szCs w:val="20"/>
              </w:rPr>
            </w:pPr>
            <w:r>
              <w:rPr>
                <w:rFonts w:ascii="Calibri" w:eastAsia="Calibri" w:hAnsi="Calibri" w:cs="Calibri"/>
                <w:b/>
                <w:sz w:val="20"/>
                <w:szCs w:val="20"/>
              </w:rPr>
              <w:t>What is a Victim Interview?</w:t>
            </w:r>
          </w:p>
          <w:p w14:paraId="2A193E0C" w14:textId="77777777" w:rsidR="004F0238" w:rsidRDefault="004F0238">
            <w:pPr>
              <w:tabs>
                <w:tab w:val="left" w:pos="7290"/>
              </w:tabs>
              <w:rPr>
                <w:rFonts w:ascii="Calibri" w:eastAsia="Calibri" w:hAnsi="Calibri" w:cs="Calibri"/>
                <w:sz w:val="20"/>
                <w:szCs w:val="20"/>
              </w:rPr>
            </w:pPr>
          </w:p>
        </w:tc>
      </w:tr>
      <w:tr w:rsidR="004F0238" w14:paraId="2A193E1D" w14:textId="77777777">
        <w:tc>
          <w:tcPr>
            <w:tcW w:w="990" w:type="dxa"/>
            <w:tcBorders>
              <w:top w:val="single" w:sz="4" w:space="0" w:color="000000"/>
              <w:left w:val="single" w:sz="4" w:space="0" w:color="000000"/>
              <w:bottom w:val="single" w:sz="4" w:space="0" w:color="000000"/>
              <w:right w:val="single" w:sz="4" w:space="0" w:color="000000"/>
            </w:tcBorders>
          </w:tcPr>
          <w:p w14:paraId="2A193E18" w14:textId="77777777" w:rsidR="004F0238" w:rsidRDefault="00C56700">
            <w:pPr>
              <w:tabs>
                <w:tab w:val="left" w:pos="7290"/>
              </w:tabs>
              <w:jc w:val="center"/>
              <w:rPr>
                <w:rFonts w:ascii="Calibri" w:eastAsia="Calibri" w:hAnsi="Calibri" w:cs="Calibri"/>
                <w:b/>
              </w:rPr>
            </w:pPr>
            <w:r>
              <w:rPr>
                <w:rFonts w:ascii="Calibri" w:eastAsia="Calibri" w:hAnsi="Calibri" w:cs="Calibri"/>
                <w:b/>
              </w:rPr>
              <w:t>10 min</w:t>
            </w:r>
          </w:p>
        </w:tc>
        <w:tc>
          <w:tcPr>
            <w:tcW w:w="6588" w:type="dxa"/>
            <w:tcBorders>
              <w:top w:val="single" w:sz="4" w:space="0" w:color="000000"/>
              <w:left w:val="single" w:sz="4" w:space="0" w:color="000000"/>
              <w:bottom w:val="single" w:sz="4" w:space="0" w:color="000000"/>
              <w:right w:val="single" w:sz="4" w:space="0" w:color="000000"/>
            </w:tcBorders>
          </w:tcPr>
          <w:p w14:paraId="2A193E19" w14:textId="77777777" w:rsidR="004F0238" w:rsidRDefault="00C56700">
            <w:pPr>
              <w:tabs>
                <w:tab w:val="left" w:pos="2579"/>
              </w:tabs>
              <w:spacing w:line="276" w:lineRule="auto"/>
              <w:ind w:right="78"/>
              <w:jc w:val="center"/>
              <w:rPr>
                <w:rFonts w:ascii="Calibri" w:eastAsia="Calibri" w:hAnsi="Calibri" w:cs="Calibri"/>
                <w:b/>
              </w:rPr>
            </w:pPr>
            <w:r>
              <w:rPr>
                <w:rFonts w:ascii="Calibri" w:eastAsia="Calibri" w:hAnsi="Calibri" w:cs="Calibri"/>
                <w:b/>
              </w:rPr>
              <w:t>Activity</w:t>
            </w:r>
          </w:p>
          <w:p w14:paraId="2A193E1A" w14:textId="77777777" w:rsidR="004F0238" w:rsidRDefault="00C56700">
            <w:pPr>
              <w:tabs>
                <w:tab w:val="left" w:pos="2579"/>
              </w:tabs>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2A1940CF" wp14:editId="2A1940D0">
                  <wp:extent cx="2804160" cy="2103120"/>
                  <wp:effectExtent l="38100" t="38100" r="38100" b="38100"/>
                  <wp:docPr id="113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1"/>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3E1B"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We’ll be doing a number of these exercises throughout the module. Remember, though, that the best way to improve your interviewing skills is to listen to your own interviewing tapes and practice. Asking your co-workers to critique those tapes can be equally helpful. </w:t>
            </w:r>
          </w:p>
        </w:tc>
        <w:tc>
          <w:tcPr>
            <w:tcW w:w="1782" w:type="dxa"/>
            <w:tcBorders>
              <w:top w:val="single" w:sz="4" w:space="0" w:color="000000"/>
              <w:left w:val="single" w:sz="4" w:space="0" w:color="000000"/>
              <w:bottom w:val="single" w:sz="4" w:space="0" w:color="000000"/>
              <w:right w:val="single" w:sz="4" w:space="0" w:color="000000"/>
            </w:tcBorders>
          </w:tcPr>
          <w:p w14:paraId="2A193E1C" w14:textId="77777777" w:rsidR="004F0238" w:rsidRDefault="00C56700">
            <w:pPr>
              <w:tabs>
                <w:tab w:val="left" w:pos="7290"/>
              </w:tabs>
              <w:rPr>
                <w:rFonts w:ascii="Calibri" w:eastAsia="Calibri" w:hAnsi="Calibri" w:cs="Calibri"/>
                <w:sz w:val="20"/>
                <w:szCs w:val="20"/>
              </w:rPr>
            </w:pPr>
            <w:r>
              <w:rPr>
                <w:rFonts w:ascii="Calibri" w:eastAsia="Calibri" w:hAnsi="Calibri" w:cs="Calibri"/>
                <w:b/>
                <w:sz w:val="20"/>
                <w:szCs w:val="20"/>
              </w:rPr>
              <w:t>Activity</w:t>
            </w:r>
            <w:r>
              <w:rPr>
                <w:rFonts w:ascii="Calibri" w:eastAsia="Calibri" w:hAnsi="Calibri" w:cs="Calibri"/>
                <w:sz w:val="20"/>
                <w:szCs w:val="20"/>
              </w:rPr>
              <w:t>: Interviewing. Break the class into groups of three. Have them spread out around the room. Ask them to select a victim, an investigator, and an observer. Choose one of the videos you’ve seen so far (in either the First Response Module or in this module) and use that as your scenario. Have the investigator interview the victim for 5 minutes and then receive feedback for 5 minutes.</w:t>
            </w:r>
          </w:p>
        </w:tc>
      </w:tr>
      <w:tr w:rsidR="004F0238" w14:paraId="2A193E35" w14:textId="77777777">
        <w:tc>
          <w:tcPr>
            <w:tcW w:w="990" w:type="dxa"/>
            <w:tcBorders>
              <w:top w:val="single" w:sz="4" w:space="0" w:color="000000"/>
              <w:left w:val="single" w:sz="4" w:space="0" w:color="000000"/>
              <w:bottom w:val="single" w:sz="4" w:space="0" w:color="000000"/>
              <w:right w:val="single" w:sz="4" w:space="0" w:color="000000"/>
            </w:tcBorders>
          </w:tcPr>
          <w:p w14:paraId="2A193E1E" w14:textId="6DD08591" w:rsidR="004F0238" w:rsidRDefault="0075409B">
            <w:pPr>
              <w:tabs>
                <w:tab w:val="left" w:pos="7290"/>
              </w:tabs>
              <w:jc w:val="center"/>
              <w:rPr>
                <w:rFonts w:ascii="Calibri" w:eastAsia="Calibri" w:hAnsi="Calibri" w:cs="Calibri"/>
                <w:b/>
              </w:rPr>
            </w:pPr>
            <w:r>
              <w:rPr>
                <w:rFonts w:ascii="Calibri" w:eastAsia="Calibri" w:hAnsi="Calibri" w:cs="Calibri"/>
                <w:b/>
              </w:rPr>
              <w:t>2</w:t>
            </w:r>
            <w:r w:rsidR="00C56700">
              <w:rPr>
                <w:rFonts w:ascii="Calibri" w:eastAsia="Calibri" w:hAnsi="Calibri" w:cs="Calibri"/>
                <w:b/>
              </w:rPr>
              <w:t xml:space="preserve"> min</w:t>
            </w:r>
          </w:p>
        </w:tc>
        <w:tc>
          <w:tcPr>
            <w:tcW w:w="6588" w:type="dxa"/>
            <w:tcBorders>
              <w:top w:val="single" w:sz="4" w:space="0" w:color="000000"/>
              <w:left w:val="single" w:sz="4" w:space="0" w:color="000000"/>
              <w:bottom w:val="single" w:sz="4" w:space="0" w:color="000000"/>
              <w:right w:val="single" w:sz="4" w:space="0" w:color="000000"/>
            </w:tcBorders>
          </w:tcPr>
          <w:p w14:paraId="2A193E1F"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Preparation</w:t>
            </w:r>
          </w:p>
          <w:p w14:paraId="2A193E20"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noProof/>
              </w:rPr>
              <w:lastRenderedPageBreak/>
              <w:drawing>
                <wp:inline distT="0" distB="0" distL="0" distR="0" wp14:anchorId="2A1940D1" wp14:editId="2A1940D2">
                  <wp:extent cx="2804160" cy="2103120"/>
                  <wp:effectExtent l="38100" t="38100" r="38100" b="38100"/>
                  <wp:docPr id="1139"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2"/>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3E21" w14:textId="77777777" w:rsidR="004F0238" w:rsidRDefault="00C56700">
            <w:pPr>
              <w:spacing w:line="276" w:lineRule="auto"/>
              <w:ind w:right="78"/>
              <w:rPr>
                <w:rFonts w:ascii="Calibri" w:eastAsia="Calibri" w:hAnsi="Calibri" w:cs="Calibri"/>
              </w:rPr>
            </w:pPr>
            <w:r>
              <w:rPr>
                <w:rFonts w:ascii="Calibri" w:eastAsia="Calibri" w:hAnsi="Calibri" w:cs="Calibri"/>
              </w:rPr>
              <w:t>The victim advocate is there solely for the mental health and well-being of the victim. They are not there to participate in the interview, influence the investigator to ask questions differently or ask different questions, to interject comments, etc. (An exception may be a circumstance where clinical expertise may be of assistance to the investigator in better understanding the victim, resulting in a more effective interview.)</w:t>
            </w:r>
          </w:p>
          <w:p w14:paraId="2A193E22" w14:textId="77777777" w:rsidR="004F0238" w:rsidRDefault="00C56700">
            <w:pPr>
              <w:numPr>
                <w:ilvl w:val="0"/>
                <w:numId w:val="2"/>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Be aware that a victim advocate must be made available to the victim if they request that service at any point in the process, so make use of them! </w:t>
            </w:r>
          </w:p>
          <w:p w14:paraId="2A193E23" w14:textId="77777777" w:rsidR="004F0238" w:rsidRDefault="00C56700">
            <w:pPr>
              <w:numPr>
                <w:ilvl w:val="0"/>
                <w:numId w:val="2"/>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They can help you with victims who may be concerned because they don’t know the investigations or prosecution process. They may be able to take some of the burden off your mental health practitioners. </w:t>
            </w:r>
          </w:p>
          <w:p w14:paraId="2A193E24" w14:textId="77777777" w:rsidR="004F0238" w:rsidRDefault="00C56700">
            <w:pPr>
              <w:numPr>
                <w:ilvl w:val="0"/>
                <w:numId w:val="2"/>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Ultimately, they may be able to help you create a more comfortable environment for your victim. This will make the victim more comfortable with you and more likely to cooperate with the investigation process.</w:t>
            </w:r>
          </w:p>
        </w:tc>
        <w:tc>
          <w:tcPr>
            <w:tcW w:w="1782" w:type="dxa"/>
            <w:tcBorders>
              <w:top w:val="single" w:sz="4" w:space="0" w:color="000000"/>
              <w:left w:val="single" w:sz="4" w:space="0" w:color="000000"/>
              <w:bottom w:val="single" w:sz="4" w:space="0" w:color="000000"/>
              <w:right w:val="single" w:sz="4" w:space="0" w:color="000000"/>
            </w:tcBorders>
          </w:tcPr>
          <w:p w14:paraId="2A193E25"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2A1940D3" wp14:editId="2A1940D4">
                  <wp:extent cx="438150" cy="298450"/>
                  <wp:effectExtent l="0" t="0" r="0" b="0"/>
                  <wp:docPr id="1140"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3E26" w14:textId="77777777" w:rsidR="004F0238" w:rsidRDefault="00C56700">
            <w:pPr>
              <w:tabs>
                <w:tab w:val="left" w:pos="7290"/>
              </w:tabs>
              <w:rPr>
                <w:rFonts w:ascii="Calibri" w:eastAsia="Calibri" w:hAnsi="Calibri" w:cs="Calibri"/>
                <w:b/>
                <w:sz w:val="20"/>
                <w:szCs w:val="20"/>
              </w:rPr>
            </w:pPr>
            <w:r>
              <w:rPr>
                <w:rFonts w:ascii="Calibri" w:eastAsia="Calibri" w:hAnsi="Calibri" w:cs="Calibri"/>
                <w:b/>
                <w:sz w:val="20"/>
                <w:szCs w:val="20"/>
              </w:rPr>
              <w:t>Preparation</w:t>
            </w:r>
          </w:p>
          <w:p w14:paraId="2A193E27" w14:textId="77777777" w:rsidR="004F0238" w:rsidRDefault="004F0238">
            <w:pPr>
              <w:tabs>
                <w:tab w:val="left" w:pos="7290"/>
              </w:tabs>
              <w:rPr>
                <w:rFonts w:ascii="Calibri" w:eastAsia="Calibri" w:hAnsi="Calibri" w:cs="Calibri"/>
                <w:b/>
                <w:sz w:val="20"/>
                <w:szCs w:val="20"/>
              </w:rPr>
            </w:pPr>
          </w:p>
          <w:p w14:paraId="2A193E28" w14:textId="77777777" w:rsidR="004F0238" w:rsidRDefault="004F0238">
            <w:pPr>
              <w:tabs>
                <w:tab w:val="left" w:pos="7290"/>
              </w:tabs>
              <w:rPr>
                <w:rFonts w:ascii="Calibri" w:eastAsia="Calibri" w:hAnsi="Calibri" w:cs="Calibri"/>
                <w:b/>
                <w:sz w:val="20"/>
                <w:szCs w:val="20"/>
              </w:rPr>
            </w:pPr>
          </w:p>
          <w:p w14:paraId="2A193E29" w14:textId="77777777" w:rsidR="004F0238" w:rsidRDefault="004F0238">
            <w:pPr>
              <w:tabs>
                <w:tab w:val="left" w:pos="7290"/>
              </w:tabs>
              <w:rPr>
                <w:rFonts w:ascii="Calibri" w:eastAsia="Calibri" w:hAnsi="Calibri" w:cs="Calibri"/>
                <w:b/>
                <w:sz w:val="20"/>
                <w:szCs w:val="20"/>
              </w:rPr>
            </w:pPr>
          </w:p>
          <w:p w14:paraId="2A193E2A" w14:textId="77777777" w:rsidR="004F0238" w:rsidRDefault="004F0238">
            <w:pPr>
              <w:tabs>
                <w:tab w:val="left" w:pos="7290"/>
              </w:tabs>
              <w:rPr>
                <w:rFonts w:ascii="Calibri" w:eastAsia="Calibri" w:hAnsi="Calibri" w:cs="Calibri"/>
                <w:b/>
                <w:sz w:val="20"/>
                <w:szCs w:val="20"/>
              </w:rPr>
            </w:pPr>
          </w:p>
          <w:p w14:paraId="2A193E2B" w14:textId="77777777" w:rsidR="004F0238" w:rsidRDefault="004F0238">
            <w:pPr>
              <w:tabs>
                <w:tab w:val="left" w:pos="7290"/>
              </w:tabs>
              <w:rPr>
                <w:rFonts w:ascii="Calibri" w:eastAsia="Calibri" w:hAnsi="Calibri" w:cs="Calibri"/>
                <w:color w:val="FF0000"/>
                <w:sz w:val="20"/>
                <w:szCs w:val="20"/>
              </w:rPr>
            </w:pPr>
          </w:p>
          <w:p w14:paraId="2A193E2C" w14:textId="77777777" w:rsidR="004F0238" w:rsidRDefault="004F0238">
            <w:pPr>
              <w:tabs>
                <w:tab w:val="left" w:pos="7290"/>
              </w:tabs>
              <w:rPr>
                <w:rFonts w:ascii="Calibri" w:eastAsia="Calibri" w:hAnsi="Calibri" w:cs="Calibri"/>
                <w:color w:val="FF0000"/>
                <w:sz w:val="20"/>
                <w:szCs w:val="20"/>
              </w:rPr>
            </w:pPr>
          </w:p>
          <w:p w14:paraId="2A193E2D" w14:textId="77777777" w:rsidR="004F0238" w:rsidRDefault="004F0238">
            <w:pPr>
              <w:tabs>
                <w:tab w:val="left" w:pos="7290"/>
              </w:tabs>
              <w:rPr>
                <w:rFonts w:ascii="Calibri" w:eastAsia="Calibri" w:hAnsi="Calibri" w:cs="Calibri"/>
                <w:color w:val="FF0000"/>
                <w:sz w:val="20"/>
                <w:szCs w:val="20"/>
              </w:rPr>
            </w:pPr>
          </w:p>
          <w:p w14:paraId="2A193E2E" w14:textId="77777777" w:rsidR="004F0238" w:rsidRDefault="004F0238">
            <w:pPr>
              <w:tabs>
                <w:tab w:val="left" w:pos="7290"/>
              </w:tabs>
              <w:rPr>
                <w:rFonts w:ascii="Calibri" w:eastAsia="Calibri" w:hAnsi="Calibri" w:cs="Calibri"/>
                <w:color w:val="FF0000"/>
                <w:sz w:val="20"/>
                <w:szCs w:val="20"/>
              </w:rPr>
            </w:pPr>
          </w:p>
          <w:p w14:paraId="2A193E2F" w14:textId="77777777" w:rsidR="004F0238" w:rsidRDefault="004F0238">
            <w:pPr>
              <w:tabs>
                <w:tab w:val="left" w:pos="7290"/>
              </w:tabs>
              <w:rPr>
                <w:rFonts w:ascii="Calibri" w:eastAsia="Calibri" w:hAnsi="Calibri" w:cs="Calibri"/>
                <w:color w:val="FF0000"/>
                <w:sz w:val="20"/>
                <w:szCs w:val="20"/>
              </w:rPr>
            </w:pPr>
          </w:p>
          <w:p w14:paraId="2A193E30" w14:textId="77777777" w:rsidR="004F0238" w:rsidRDefault="004F0238">
            <w:pPr>
              <w:tabs>
                <w:tab w:val="left" w:pos="7290"/>
              </w:tabs>
              <w:rPr>
                <w:rFonts w:ascii="Calibri" w:eastAsia="Calibri" w:hAnsi="Calibri" w:cs="Calibri"/>
                <w:color w:val="FF0000"/>
                <w:sz w:val="20"/>
                <w:szCs w:val="20"/>
              </w:rPr>
            </w:pPr>
          </w:p>
          <w:p w14:paraId="2A193E31" w14:textId="77777777" w:rsidR="004F0238" w:rsidRDefault="004F0238">
            <w:pPr>
              <w:tabs>
                <w:tab w:val="left" w:pos="7290"/>
              </w:tabs>
              <w:rPr>
                <w:rFonts w:ascii="Calibri" w:eastAsia="Calibri" w:hAnsi="Calibri" w:cs="Calibri"/>
                <w:color w:val="FF0000"/>
                <w:sz w:val="20"/>
                <w:szCs w:val="20"/>
              </w:rPr>
            </w:pPr>
          </w:p>
          <w:p w14:paraId="2A193E32" w14:textId="77777777" w:rsidR="004F0238" w:rsidRDefault="004F0238">
            <w:pPr>
              <w:tabs>
                <w:tab w:val="left" w:pos="7290"/>
              </w:tabs>
              <w:rPr>
                <w:rFonts w:ascii="Calibri" w:eastAsia="Calibri" w:hAnsi="Calibri" w:cs="Calibri"/>
                <w:color w:val="FF0000"/>
                <w:sz w:val="20"/>
                <w:szCs w:val="20"/>
              </w:rPr>
            </w:pPr>
          </w:p>
          <w:p w14:paraId="2A193E33" w14:textId="77777777" w:rsidR="004F0238" w:rsidRDefault="004F0238">
            <w:pPr>
              <w:tabs>
                <w:tab w:val="left" w:pos="7290"/>
              </w:tabs>
              <w:rPr>
                <w:rFonts w:ascii="Calibri" w:eastAsia="Calibri" w:hAnsi="Calibri" w:cs="Calibri"/>
                <w:color w:val="FF0000"/>
                <w:sz w:val="20"/>
                <w:szCs w:val="20"/>
              </w:rPr>
            </w:pPr>
          </w:p>
          <w:p w14:paraId="2A193E34" w14:textId="77777777" w:rsidR="004F0238" w:rsidRDefault="00C56700">
            <w:pPr>
              <w:tabs>
                <w:tab w:val="left" w:pos="7290"/>
              </w:tabs>
              <w:rPr>
                <w:rFonts w:ascii="Calibri" w:eastAsia="Calibri" w:hAnsi="Calibri" w:cs="Calibri"/>
                <w:sz w:val="20"/>
                <w:szCs w:val="20"/>
              </w:rPr>
            </w:pPr>
            <w:r>
              <w:rPr>
                <w:rFonts w:ascii="Calibri" w:eastAsia="Calibri" w:hAnsi="Calibri" w:cs="Calibri"/>
                <w:color w:val="FF0000"/>
                <w:sz w:val="20"/>
                <w:szCs w:val="20"/>
              </w:rPr>
              <w:t xml:space="preserve">Insert agency processes for involving victim advocates in response processes. </w:t>
            </w:r>
          </w:p>
        </w:tc>
      </w:tr>
      <w:tr w:rsidR="004F0238" w14:paraId="2A193E4C" w14:textId="77777777">
        <w:tc>
          <w:tcPr>
            <w:tcW w:w="990" w:type="dxa"/>
            <w:tcBorders>
              <w:top w:val="single" w:sz="4" w:space="0" w:color="000000"/>
              <w:left w:val="single" w:sz="4" w:space="0" w:color="000000"/>
              <w:bottom w:val="single" w:sz="4" w:space="0" w:color="000000"/>
              <w:right w:val="single" w:sz="4" w:space="0" w:color="000000"/>
            </w:tcBorders>
          </w:tcPr>
          <w:p w14:paraId="2A193E36" w14:textId="6421002A" w:rsidR="004F0238" w:rsidRDefault="0075409B">
            <w:pPr>
              <w:tabs>
                <w:tab w:val="left" w:pos="7290"/>
              </w:tabs>
              <w:jc w:val="center"/>
              <w:rPr>
                <w:rFonts w:ascii="Calibri" w:eastAsia="Calibri" w:hAnsi="Calibri" w:cs="Calibri"/>
                <w:b/>
              </w:rPr>
            </w:pPr>
            <w:r>
              <w:rPr>
                <w:rFonts w:ascii="Calibri" w:eastAsia="Calibri" w:hAnsi="Calibri" w:cs="Calibri"/>
                <w:b/>
              </w:rPr>
              <w:lastRenderedPageBreak/>
              <w:t>2</w:t>
            </w:r>
            <w:r w:rsidR="00C56700">
              <w:rPr>
                <w:rFonts w:ascii="Calibri" w:eastAsia="Calibri" w:hAnsi="Calibri" w:cs="Calibri"/>
                <w:b/>
              </w:rPr>
              <w:t xml:space="preserve"> min</w:t>
            </w:r>
          </w:p>
        </w:tc>
        <w:tc>
          <w:tcPr>
            <w:tcW w:w="6588" w:type="dxa"/>
            <w:tcBorders>
              <w:top w:val="single" w:sz="4" w:space="0" w:color="000000"/>
              <w:left w:val="single" w:sz="4" w:space="0" w:color="000000"/>
              <w:bottom w:val="single" w:sz="4" w:space="0" w:color="000000"/>
              <w:right w:val="single" w:sz="4" w:space="0" w:color="000000"/>
            </w:tcBorders>
          </w:tcPr>
          <w:p w14:paraId="2A193E37"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Vulnerable Victims May Be:</w:t>
            </w:r>
          </w:p>
          <w:p w14:paraId="2A193E38"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noProof/>
              </w:rPr>
              <w:lastRenderedPageBreak/>
              <w:drawing>
                <wp:inline distT="0" distB="0" distL="0" distR="0" wp14:anchorId="2A1940D5" wp14:editId="2A1940D6">
                  <wp:extent cx="2804160" cy="2103120"/>
                  <wp:effectExtent l="38100" t="38100" r="38100" b="38100"/>
                  <wp:docPr id="114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3"/>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3E39"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You’ll be interviewing victims of all </w:t>
            </w:r>
            <w:proofErr w:type="gramStart"/>
            <w:r>
              <w:rPr>
                <w:rFonts w:ascii="Calibri" w:eastAsia="Calibri" w:hAnsi="Calibri" w:cs="Calibri"/>
              </w:rPr>
              <w:t>types, but</w:t>
            </w:r>
            <w:proofErr w:type="gramEnd"/>
            <w:r>
              <w:rPr>
                <w:rFonts w:ascii="Calibri" w:eastAsia="Calibri" w:hAnsi="Calibri" w:cs="Calibri"/>
              </w:rPr>
              <w:t xml:space="preserve"> be aware that you need to be prepared to interview individuals who may be vulnerable due to certain characteristics as identified by the Bureau of Justice Statistics through their national inmate/youth surveys and by practitioners in the field. Throughout the rest of this module, we will be discussing interviewing techniques generally and specifically with regards to gender considerations, developmental considerations, and mental illness considerations. </w:t>
            </w:r>
          </w:p>
          <w:p w14:paraId="2A193E3A" w14:textId="77777777" w:rsidR="004F0238" w:rsidRDefault="004F0238">
            <w:pPr>
              <w:spacing w:line="276" w:lineRule="auto"/>
              <w:ind w:right="78"/>
              <w:rPr>
                <w:rFonts w:ascii="Calibri" w:eastAsia="Calibri" w:hAnsi="Calibri" w:cs="Calibri"/>
              </w:rPr>
            </w:pPr>
          </w:p>
          <w:p w14:paraId="5CDB2C1B"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Although we will be discussing basic techniques that should be considered with these populations, always remember that each case is different, and each offender is unique. Just as it is important to recognize the impact that both victim/suspect and interviewer characteristics can have on what techniques may be most effective in the interview, it is important to recognize the danger of stereotyping. </w:t>
            </w:r>
          </w:p>
          <w:p w14:paraId="2A193E3B" w14:textId="77777777" w:rsidR="00930232" w:rsidRDefault="00930232">
            <w:pPr>
              <w:spacing w:line="276" w:lineRule="auto"/>
              <w:ind w:right="78"/>
              <w:rPr>
                <w:rFonts w:ascii="Calibri" w:eastAsia="Calibri" w:hAnsi="Calibri" w:cs="Calibri"/>
              </w:rPr>
            </w:pPr>
          </w:p>
        </w:tc>
        <w:tc>
          <w:tcPr>
            <w:tcW w:w="1782" w:type="dxa"/>
            <w:tcBorders>
              <w:top w:val="single" w:sz="4" w:space="0" w:color="000000"/>
              <w:left w:val="single" w:sz="4" w:space="0" w:color="000000"/>
              <w:bottom w:val="single" w:sz="4" w:space="0" w:color="000000"/>
              <w:right w:val="single" w:sz="4" w:space="0" w:color="000000"/>
            </w:tcBorders>
          </w:tcPr>
          <w:p w14:paraId="2A193E3C"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2A1940D7" wp14:editId="2A1940D8">
                  <wp:extent cx="438150" cy="298450"/>
                  <wp:effectExtent l="0" t="0" r="0" b="0"/>
                  <wp:docPr id="1105"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3E3D" w14:textId="77777777" w:rsidR="004F0238" w:rsidRDefault="00C56700">
            <w:pPr>
              <w:tabs>
                <w:tab w:val="left" w:pos="7290"/>
              </w:tabs>
              <w:rPr>
                <w:rFonts w:ascii="Calibri" w:eastAsia="Calibri" w:hAnsi="Calibri" w:cs="Calibri"/>
                <w:b/>
                <w:sz w:val="20"/>
                <w:szCs w:val="20"/>
              </w:rPr>
            </w:pPr>
            <w:r>
              <w:rPr>
                <w:rFonts w:ascii="Calibri" w:eastAsia="Calibri" w:hAnsi="Calibri" w:cs="Calibri"/>
                <w:b/>
                <w:sz w:val="20"/>
                <w:szCs w:val="20"/>
              </w:rPr>
              <w:t>Vulnerable Victims May Be</w:t>
            </w:r>
          </w:p>
          <w:p w14:paraId="2A193E3E" w14:textId="77777777" w:rsidR="004F0238" w:rsidRDefault="004F0238">
            <w:pPr>
              <w:tabs>
                <w:tab w:val="left" w:pos="7290"/>
              </w:tabs>
              <w:rPr>
                <w:rFonts w:ascii="Calibri" w:eastAsia="Calibri" w:hAnsi="Calibri" w:cs="Calibri"/>
                <w:sz w:val="20"/>
                <w:szCs w:val="20"/>
              </w:rPr>
            </w:pPr>
          </w:p>
          <w:p w14:paraId="2A193E3F" w14:textId="77777777" w:rsidR="004F0238" w:rsidRDefault="004F0238">
            <w:pPr>
              <w:tabs>
                <w:tab w:val="left" w:pos="7290"/>
              </w:tabs>
              <w:rPr>
                <w:rFonts w:ascii="Calibri" w:eastAsia="Calibri" w:hAnsi="Calibri" w:cs="Calibri"/>
                <w:sz w:val="20"/>
                <w:szCs w:val="20"/>
              </w:rPr>
            </w:pPr>
          </w:p>
          <w:p w14:paraId="2A193E40" w14:textId="77777777" w:rsidR="004F0238" w:rsidRDefault="004F0238">
            <w:pPr>
              <w:tabs>
                <w:tab w:val="left" w:pos="7290"/>
              </w:tabs>
              <w:rPr>
                <w:rFonts w:ascii="Calibri" w:eastAsia="Calibri" w:hAnsi="Calibri" w:cs="Calibri"/>
                <w:sz w:val="20"/>
                <w:szCs w:val="20"/>
              </w:rPr>
            </w:pPr>
          </w:p>
          <w:p w14:paraId="2A193E41" w14:textId="77777777" w:rsidR="004F0238" w:rsidRDefault="004F0238">
            <w:pPr>
              <w:tabs>
                <w:tab w:val="left" w:pos="7290"/>
              </w:tabs>
              <w:rPr>
                <w:rFonts w:ascii="Calibri" w:eastAsia="Calibri" w:hAnsi="Calibri" w:cs="Calibri"/>
                <w:sz w:val="20"/>
                <w:szCs w:val="20"/>
              </w:rPr>
            </w:pPr>
          </w:p>
          <w:p w14:paraId="2A193E42" w14:textId="77777777" w:rsidR="004F0238" w:rsidRDefault="004F0238">
            <w:pPr>
              <w:tabs>
                <w:tab w:val="left" w:pos="7290"/>
              </w:tabs>
              <w:rPr>
                <w:rFonts w:ascii="Calibri" w:eastAsia="Calibri" w:hAnsi="Calibri" w:cs="Calibri"/>
                <w:sz w:val="20"/>
                <w:szCs w:val="20"/>
              </w:rPr>
            </w:pPr>
          </w:p>
          <w:p w14:paraId="2A193E43" w14:textId="77777777" w:rsidR="004F0238" w:rsidRDefault="004F0238">
            <w:pPr>
              <w:tabs>
                <w:tab w:val="left" w:pos="7290"/>
              </w:tabs>
              <w:rPr>
                <w:rFonts w:ascii="Calibri" w:eastAsia="Calibri" w:hAnsi="Calibri" w:cs="Calibri"/>
                <w:sz w:val="20"/>
                <w:szCs w:val="20"/>
              </w:rPr>
            </w:pPr>
          </w:p>
          <w:p w14:paraId="2A193E44" w14:textId="77777777" w:rsidR="004F0238" w:rsidRDefault="004F0238">
            <w:pPr>
              <w:tabs>
                <w:tab w:val="left" w:pos="7290"/>
              </w:tabs>
              <w:rPr>
                <w:rFonts w:ascii="Calibri" w:eastAsia="Calibri" w:hAnsi="Calibri" w:cs="Calibri"/>
                <w:sz w:val="20"/>
                <w:szCs w:val="20"/>
              </w:rPr>
            </w:pPr>
          </w:p>
          <w:p w14:paraId="2A193E45" w14:textId="77777777" w:rsidR="004F0238" w:rsidRDefault="004F0238">
            <w:pPr>
              <w:tabs>
                <w:tab w:val="left" w:pos="7290"/>
              </w:tabs>
              <w:rPr>
                <w:rFonts w:ascii="Calibri" w:eastAsia="Calibri" w:hAnsi="Calibri" w:cs="Calibri"/>
                <w:sz w:val="20"/>
                <w:szCs w:val="20"/>
              </w:rPr>
            </w:pPr>
          </w:p>
          <w:p w14:paraId="2A193E46" w14:textId="77777777" w:rsidR="004F0238" w:rsidRDefault="004F0238">
            <w:pPr>
              <w:tabs>
                <w:tab w:val="left" w:pos="7290"/>
              </w:tabs>
              <w:rPr>
                <w:rFonts w:ascii="Calibri" w:eastAsia="Calibri" w:hAnsi="Calibri" w:cs="Calibri"/>
                <w:sz w:val="20"/>
                <w:szCs w:val="20"/>
              </w:rPr>
            </w:pPr>
          </w:p>
          <w:p w14:paraId="2A193E47" w14:textId="77777777" w:rsidR="004F0238" w:rsidRDefault="004F0238">
            <w:pPr>
              <w:tabs>
                <w:tab w:val="left" w:pos="7290"/>
              </w:tabs>
              <w:rPr>
                <w:rFonts w:ascii="Calibri" w:eastAsia="Calibri" w:hAnsi="Calibri" w:cs="Calibri"/>
                <w:sz w:val="20"/>
                <w:szCs w:val="20"/>
              </w:rPr>
            </w:pPr>
          </w:p>
          <w:p w14:paraId="2A193E48" w14:textId="77777777" w:rsidR="004F0238" w:rsidRDefault="004F0238">
            <w:pPr>
              <w:tabs>
                <w:tab w:val="left" w:pos="7290"/>
              </w:tabs>
              <w:rPr>
                <w:rFonts w:ascii="Calibri" w:eastAsia="Calibri" w:hAnsi="Calibri" w:cs="Calibri"/>
                <w:sz w:val="20"/>
                <w:szCs w:val="20"/>
              </w:rPr>
            </w:pPr>
          </w:p>
          <w:p w14:paraId="2A193E49" w14:textId="77777777" w:rsidR="004F0238" w:rsidRDefault="004F0238">
            <w:pPr>
              <w:tabs>
                <w:tab w:val="left" w:pos="7290"/>
              </w:tabs>
              <w:rPr>
                <w:rFonts w:ascii="Calibri" w:eastAsia="Calibri" w:hAnsi="Calibri" w:cs="Calibri"/>
                <w:sz w:val="20"/>
                <w:szCs w:val="20"/>
              </w:rPr>
            </w:pPr>
          </w:p>
          <w:p w14:paraId="2A193E4A" w14:textId="77777777" w:rsidR="004F0238" w:rsidRDefault="00C56700">
            <w:pPr>
              <w:tabs>
                <w:tab w:val="left" w:pos="7290"/>
              </w:tabs>
              <w:rPr>
                <w:rFonts w:ascii="Calibri" w:eastAsia="Calibri" w:hAnsi="Calibri" w:cs="Calibri"/>
                <w:sz w:val="20"/>
                <w:szCs w:val="20"/>
              </w:rPr>
            </w:pPr>
            <w:r>
              <w:rPr>
                <w:rFonts w:ascii="Calibri" w:eastAsia="Calibri" w:hAnsi="Calibri" w:cs="Calibri"/>
                <w:sz w:val="20"/>
                <w:szCs w:val="20"/>
              </w:rPr>
              <w:t>Ask: How could the characteristics on the slide impact your interviewing techniques?</w:t>
            </w:r>
          </w:p>
          <w:p w14:paraId="2A193E4B" w14:textId="77777777" w:rsidR="004F0238" w:rsidRDefault="004F0238">
            <w:pPr>
              <w:tabs>
                <w:tab w:val="left" w:pos="7290"/>
              </w:tabs>
              <w:rPr>
                <w:rFonts w:ascii="Calibri" w:eastAsia="Calibri" w:hAnsi="Calibri" w:cs="Calibri"/>
                <w:sz w:val="20"/>
                <w:szCs w:val="20"/>
              </w:rPr>
            </w:pPr>
          </w:p>
        </w:tc>
      </w:tr>
      <w:tr w:rsidR="004F0238" w14:paraId="2A193E53" w14:textId="77777777">
        <w:tc>
          <w:tcPr>
            <w:tcW w:w="990" w:type="dxa"/>
            <w:tcBorders>
              <w:top w:val="single" w:sz="4" w:space="0" w:color="000000"/>
              <w:left w:val="single" w:sz="4" w:space="0" w:color="000000"/>
              <w:bottom w:val="single" w:sz="4" w:space="0" w:color="000000"/>
              <w:right w:val="single" w:sz="4" w:space="0" w:color="000000"/>
            </w:tcBorders>
          </w:tcPr>
          <w:p w14:paraId="2A193E4D" w14:textId="77777777" w:rsidR="004F0238" w:rsidRDefault="00C56700">
            <w:pPr>
              <w:tabs>
                <w:tab w:val="left" w:pos="7290"/>
              </w:tabs>
              <w:jc w:val="center"/>
              <w:rPr>
                <w:rFonts w:ascii="Calibri" w:eastAsia="Calibri" w:hAnsi="Calibri" w:cs="Calibri"/>
                <w:b/>
              </w:rPr>
            </w:pPr>
            <w:r>
              <w:rPr>
                <w:rFonts w:ascii="Calibri" w:eastAsia="Calibri" w:hAnsi="Calibri" w:cs="Calibri"/>
                <w:b/>
              </w:rPr>
              <w:lastRenderedPageBreak/>
              <w:t>10 min</w:t>
            </w:r>
          </w:p>
        </w:tc>
        <w:tc>
          <w:tcPr>
            <w:tcW w:w="6588" w:type="dxa"/>
            <w:tcBorders>
              <w:top w:val="single" w:sz="4" w:space="0" w:color="000000"/>
              <w:left w:val="single" w:sz="4" w:space="0" w:color="000000"/>
              <w:bottom w:val="single" w:sz="4" w:space="0" w:color="000000"/>
              <w:right w:val="single" w:sz="4" w:space="0" w:color="000000"/>
            </w:tcBorders>
          </w:tcPr>
          <w:p w14:paraId="2A193E4E"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Interviewing</w:t>
            </w:r>
          </w:p>
          <w:p w14:paraId="2A193E4F"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noProof/>
              </w:rPr>
              <w:lastRenderedPageBreak/>
              <w:drawing>
                <wp:inline distT="0" distB="0" distL="0" distR="0" wp14:anchorId="2A1940D9" wp14:editId="2A1940DA">
                  <wp:extent cx="2804160" cy="2103120"/>
                  <wp:effectExtent l="38100" t="38100" r="38100" b="38100"/>
                  <wp:docPr id="110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2804160" cy="2103120"/>
                          </a:xfrm>
                          <a:prstGeom prst="rect">
                            <a:avLst/>
                          </a:prstGeom>
                          <a:ln w="38100">
                            <a:solidFill>
                              <a:srgbClr val="000000"/>
                            </a:solidFill>
                            <a:prstDash val="solid"/>
                          </a:ln>
                        </pic:spPr>
                      </pic:pic>
                    </a:graphicData>
                  </a:graphic>
                </wp:inline>
              </w:drawing>
            </w:r>
          </w:p>
        </w:tc>
        <w:tc>
          <w:tcPr>
            <w:tcW w:w="1782" w:type="dxa"/>
            <w:tcBorders>
              <w:top w:val="single" w:sz="4" w:space="0" w:color="000000"/>
              <w:left w:val="single" w:sz="4" w:space="0" w:color="000000"/>
              <w:bottom w:val="single" w:sz="4" w:space="0" w:color="000000"/>
              <w:right w:val="single" w:sz="4" w:space="0" w:color="000000"/>
            </w:tcBorders>
          </w:tcPr>
          <w:p w14:paraId="2A193E50" w14:textId="77777777" w:rsidR="004F0238" w:rsidRDefault="00C56700">
            <w:pPr>
              <w:tabs>
                <w:tab w:val="left" w:pos="7290"/>
              </w:tabs>
              <w:rPr>
                <w:rFonts w:ascii="Calibri" w:eastAsia="Calibri" w:hAnsi="Calibri" w:cs="Calibri"/>
                <w:b/>
                <w:sz w:val="20"/>
                <w:szCs w:val="20"/>
              </w:rPr>
            </w:pPr>
            <w:r>
              <w:rPr>
                <w:rFonts w:ascii="Calibri" w:eastAsia="Calibri" w:hAnsi="Calibri" w:cs="Calibri"/>
                <w:noProof/>
                <w:sz w:val="20"/>
                <w:szCs w:val="20"/>
              </w:rPr>
              <w:lastRenderedPageBreak/>
              <w:drawing>
                <wp:inline distT="0" distB="0" distL="0" distR="0" wp14:anchorId="2A1940DB" wp14:editId="2A1940DC">
                  <wp:extent cx="438150" cy="298450"/>
                  <wp:effectExtent l="0" t="0" r="0" b="0"/>
                  <wp:docPr id="1107"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3E51" w14:textId="77777777" w:rsidR="004F0238" w:rsidRDefault="00C56700">
            <w:pPr>
              <w:tabs>
                <w:tab w:val="left" w:pos="7290"/>
              </w:tabs>
              <w:rPr>
                <w:rFonts w:ascii="Calibri" w:eastAsia="Calibri" w:hAnsi="Calibri" w:cs="Calibri"/>
                <w:sz w:val="20"/>
                <w:szCs w:val="20"/>
              </w:rPr>
            </w:pPr>
            <w:r>
              <w:rPr>
                <w:rFonts w:ascii="Calibri" w:eastAsia="Calibri" w:hAnsi="Calibri" w:cs="Calibri"/>
                <w:b/>
                <w:sz w:val="20"/>
                <w:szCs w:val="20"/>
              </w:rPr>
              <w:t>Activity</w:t>
            </w:r>
            <w:r>
              <w:rPr>
                <w:rFonts w:ascii="Calibri" w:eastAsia="Calibri" w:hAnsi="Calibri" w:cs="Calibri"/>
                <w:sz w:val="20"/>
                <w:szCs w:val="20"/>
              </w:rPr>
              <w:t xml:space="preserve">: </w:t>
            </w:r>
            <w:r>
              <w:rPr>
                <w:rFonts w:ascii="Calibri" w:eastAsia="Calibri" w:hAnsi="Calibri" w:cs="Calibri"/>
                <w:b/>
                <w:sz w:val="20"/>
                <w:szCs w:val="20"/>
              </w:rPr>
              <w:t>Interviewing</w:t>
            </w:r>
            <w:r>
              <w:rPr>
                <w:rFonts w:ascii="Calibri" w:eastAsia="Calibri" w:hAnsi="Calibri" w:cs="Calibri"/>
                <w:sz w:val="20"/>
                <w:szCs w:val="20"/>
              </w:rPr>
              <w:br/>
            </w:r>
          </w:p>
          <w:p w14:paraId="2A193E52" w14:textId="77777777" w:rsidR="004F0238" w:rsidRDefault="00C56700">
            <w:pPr>
              <w:tabs>
                <w:tab w:val="left" w:pos="7290"/>
              </w:tabs>
              <w:rPr>
                <w:rFonts w:ascii="Calibri" w:eastAsia="Calibri" w:hAnsi="Calibri" w:cs="Calibri"/>
                <w:sz w:val="20"/>
                <w:szCs w:val="20"/>
              </w:rPr>
            </w:pPr>
            <w:r>
              <w:rPr>
                <w:rFonts w:ascii="Calibri" w:eastAsia="Calibri" w:hAnsi="Calibri" w:cs="Calibri"/>
                <w:sz w:val="20"/>
                <w:szCs w:val="20"/>
              </w:rPr>
              <w:t xml:space="preserve">Break the class into the same groups of three </w:t>
            </w:r>
            <w:proofErr w:type="gramStart"/>
            <w:r>
              <w:rPr>
                <w:rFonts w:ascii="Calibri" w:eastAsia="Calibri" w:hAnsi="Calibri" w:cs="Calibri"/>
                <w:sz w:val="20"/>
                <w:szCs w:val="20"/>
              </w:rPr>
              <w:t>people, and</w:t>
            </w:r>
            <w:proofErr w:type="gramEnd"/>
            <w:r>
              <w:rPr>
                <w:rFonts w:ascii="Calibri" w:eastAsia="Calibri" w:hAnsi="Calibri" w:cs="Calibri"/>
                <w:sz w:val="20"/>
                <w:szCs w:val="20"/>
              </w:rPr>
              <w:t xml:space="preserve"> spread out around the room. Rotate the roles and have the trainees </w:t>
            </w:r>
            <w:r>
              <w:rPr>
                <w:rFonts w:ascii="Calibri" w:eastAsia="Calibri" w:hAnsi="Calibri" w:cs="Calibri"/>
                <w:sz w:val="20"/>
                <w:szCs w:val="20"/>
              </w:rPr>
              <w:lastRenderedPageBreak/>
              <w:t>choose one of the two videos you’ve seen so far and use that as your scenario. Have the investigator interview the victim for 5 minutes and then receive feedback for 5 minutes.</w:t>
            </w:r>
          </w:p>
        </w:tc>
      </w:tr>
      <w:tr w:rsidR="004F0238" w14:paraId="2A193E62" w14:textId="77777777">
        <w:tc>
          <w:tcPr>
            <w:tcW w:w="990" w:type="dxa"/>
            <w:tcBorders>
              <w:top w:val="single" w:sz="4" w:space="0" w:color="000000"/>
              <w:left w:val="single" w:sz="4" w:space="0" w:color="000000"/>
              <w:bottom w:val="single" w:sz="4" w:space="0" w:color="000000"/>
              <w:right w:val="single" w:sz="4" w:space="0" w:color="000000"/>
            </w:tcBorders>
          </w:tcPr>
          <w:p w14:paraId="2A193E54" w14:textId="514B2A22" w:rsidR="004F0238" w:rsidRDefault="00BE1904">
            <w:pPr>
              <w:tabs>
                <w:tab w:val="left" w:pos="7290"/>
              </w:tabs>
              <w:jc w:val="center"/>
              <w:rPr>
                <w:rFonts w:ascii="Calibri" w:eastAsia="Calibri" w:hAnsi="Calibri" w:cs="Calibri"/>
                <w:b/>
              </w:rPr>
            </w:pPr>
            <w:r>
              <w:rPr>
                <w:rFonts w:ascii="Calibri" w:eastAsia="Calibri" w:hAnsi="Calibri" w:cs="Calibri"/>
                <w:b/>
              </w:rPr>
              <w:lastRenderedPageBreak/>
              <w:t>2</w:t>
            </w:r>
            <w:r w:rsidR="00C56700">
              <w:rPr>
                <w:rFonts w:ascii="Calibri" w:eastAsia="Calibri" w:hAnsi="Calibri" w:cs="Calibri"/>
                <w:b/>
              </w:rPr>
              <w:t xml:space="preserve"> min</w:t>
            </w:r>
          </w:p>
        </w:tc>
        <w:tc>
          <w:tcPr>
            <w:tcW w:w="6588" w:type="dxa"/>
            <w:tcBorders>
              <w:top w:val="single" w:sz="4" w:space="0" w:color="000000"/>
              <w:left w:val="single" w:sz="4" w:space="0" w:color="000000"/>
              <w:bottom w:val="single" w:sz="4" w:space="0" w:color="000000"/>
              <w:right w:val="single" w:sz="4" w:space="0" w:color="000000"/>
            </w:tcBorders>
          </w:tcPr>
          <w:p w14:paraId="2A193E55"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Interviewing Tips</w:t>
            </w:r>
          </w:p>
          <w:p w14:paraId="2A193E56" w14:textId="77777777" w:rsidR="004F0238" w:rsidRDefault="00C56700">
            <w:pPr>
              <w:spacing w:line="276" w:lineRule="auto"/>
              <w:ind w:right="78"/>
              <w:jc w:val="center"/>
              <w:rPr>
                <w:rFonts w:ascii="Calibri" w:eastAsia="Calibri" w:hAnsi="Calibri" w:cs="Calibri"/>
              </w:rPr>
            </w:pPr>
            <w:r>
              <w:rPr>
                <w:rFonts w:ascii="Calibri" w:eastAsia="Calibri" w:hAnsi="Calibri" w:cs="Calibri"/>
                <w:noProof/>
              </w:rPr>
              <w:drawing>
                <wp:inline distT="0" distB="0" distL="0" distR="0" wp14:anchorId="2A1940DD" wp14:editId="2A1940DE">
                  <wp:extent cx="2804160" cy="2103120"/>
                  <wp:effectExtent l="38100" t="38100" r="38100" b="38100"/>
                  <wp:docPr id="110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4"/>
                          <a:srcRect/>
                          <a:stretch>
                            <a:fillRect/>
                          </a:stretch>
                        </pic:blipFill>
                        <pic:spPr>
                          <a:xfrm>
                            <a:off x="0" y="0"/>
                            <a:ext cx="2804160" cy="2103120"/>
                          </a:xfrm>
                          <a:prstGeom prst="rect">
                            <a:avLst/>
                          </a:prstGeom>
                          <a:ln w="38100">
                            <a:solidFill>
                              <a:srgbClr val="000000"/>
                            </a:solidFill>
                            <a:prstDash val="solid"/>
                          </a:ln>
                        </pic:spPr>
                      </pic:pic>
                    </a:graphicData>
                  </a:graphic>
                </wp:inline>
              </w:drawing>
            </w:r>
            <w:r>
              <w:rPr>
                <w:rFonts w:ascii="Calibri" w:eastAsia="Calibri" w:hAnsi="Calibri" w:cs="Calibri"/>
              </w:rPr>
              <w:t xml:space="preserve"> </w:t>
            </w:r>
          </w:p>
          <w:p w14:paraId="2A193E57"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Take a moment to build a rapport with the interviewee. Ask them: </w:t>
            </w:r>
          </w:p>
          <w:p w14:paraId="2A193E58" w14:textId="77777777" w:rsidR="004F0238" w:rsidRDefault="00C56700">
            <w:pPr>
              <w:numPr>
                <w:ilvl w:val="0"/>
                <w:numId w:val="4"/>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How long they’ve been in the facility, and how they got there. </w:t>
            </w:r>
          </w:p>
          <w:p w14:paraId="2A193E59" w14:textId="77777777" w:rsidR="004F0238" w:rsidRDefault="00C56700">
            <w:pPr>
              <w:numPr>
                <w:ilvl w:val="0"/>
                <w:numId w:val="4"/>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How their living situation has been – are they double bunked or single celled? </w:t>
            </w:r>
          </w:p>
          <w:p w14:paraId="2A193E5A" w14:textId="77777777" w:rsidR="004F0238" w:rsidRDefault="00C56700">
            <w:pPr>
              <w:numPr>
                <w:ilvl w:val="0"/>
                <w:numId w:val="4"/>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Are they in an education program? </w:t>
            </w:r>
          </w:p>
          <w:p w14:paraId="2A193E5B" w14:textId="77777777" w:rsidR="004F0238" w:rsidRDefault="00C56700">
            <w:pPr>
              <w:numPr>
                <w:ilvl w:val="0"/>
                <w:numId w:val="4"/>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Are they working?</w:t>
            </w:r>
          </w:p>
          <w:p w14:paraId="2A193E5C" w14:textId="77777777" w:rsidR="004F0238" w:rsidRDefault="00C56700">
            <w:pPr>
              <w:spacing w:line="276" w:lineRule="auto"/>
              <w:ind w:right="78"/>
              <w:rPr>
                <w:rFonts w:ascii="Calibri" w:eastAsia="Calibri" w:hAnsi="Calibri" w:cs="Calibri"/>
              </w:rPr>
            </w:pPr>
            <w:r>
              <w:rPr>
                <w:rFonts w:ascii="Calibri" w:eastAsia="Calibri" w:hAnsi="Calibri" w:cs="Calibri"/>
              </w:rPr>
              <w:t>You need them to become comfortable with you.</w:t>
            </w:r>
          </w:p>
          <w:p w14:paraId="2A193E5D" w14:textId="77777777" w:rsidR="004F0238" w:rsidRDefault="004F0238">
            <w:pPr>
              <w:spacing w:line="276" w:lineRule="auto"/>
              <w:ind w:right="78"/>
              <w:rPr>
                <w:rFonts w:ascii="Calibri" w:eastAsia="Calibri" w:hAnsi="Calibri" w:cs="Calibri"/>
              </w:rPr>
            </w:pPr>
          </w:p>
          <w:p w14:paraId="2A193E5E" w14:textId="77777777" w:rsidR="004F0238" w:rsidRDefault="00C56700">
            <w:pPr>
              <w:spacing w:line="276" w:lineRule="auto"/>
              <w:ind w:right="78"/>
              <w:rPr>
                <w:rFonts w:ascii="Calibri" w:eastAsia="Calibri" w:hAnsi="Calibri" w:cs="Calibri"/>
              </w:rPr>
            </w:pPr>
            <w:r>
              <w:rPr>
                <w:rFonts w:ascii="Calibri" w:eastAsia="Calibri" w:hAnsi="Calibri" w:cs="Calibri"/>
              </w:rPr>
              <w:t>So, what happens if you’ve already had interactions with this victim that have not been positive? What if the last time this individual saw you was when they were in your office, and you were giving them extended segregation time? You need to find ways to change your role and make them comfortable with you.</w:t>
            </w:r>
          </w:p>
          <w:p w14:paraId="2A193E5F" w14:textId="77777777" w:rsidR="004F0238" w:rsidRDefault="004F0238">
            <w:pPr>
              <w:spacing w:line="276" w:lineRule="auto"/>
              <w:ind w:right="78"/>
              <w:rPr>
                <w:rFonts w:ascii="Calibri" w:eastAsia="Calibri" w:hAnsi="Calibri" w:cs="Calibri"/>
              </w:rPr>
            </w:pPr>
          </w:p>
        </w:tc>
        <w:tc>
          <w:tcPr>
            <w:tcW w:w="1782" w:type="dxa"/>
            <w:tcBorders>
              <w:top w:val="single" w:sz="4" w:space="0" w:color="000000"/>
              <w:left w:val="single" w:sz="4" w:space="0" w:color="000000"/>
              <w:bottom w:val="single" w:sz="4" w:space="0" w:color="000000"/>
              <w:right w:val="single" w:sz="4" w:space="0" w:color="000000"/>
            </w:tcBorders>
          </w:tcPr>
          <w:p w14:paraId="2A193E60"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2A1940DF" wp14:editId="2A1940E0">
                  <wp:extent cx="438150" cy="298450"/>
                  <wp:effectExtent l="0" t="0" r="0" b="0"/>
                  <wp:docPr id="1110"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3E61" w14:textId="77777777" w:rsidR="004F0238" w:rsidRDefault="00C56700">
            <w:pPr>
              <w:tabs>
                <w:tab w:val="left" w:pos="7290"/>
              </w:tabs>
              <w:rPr>
                <w:rFonts w:ascii="Calibri" w:eastAsia="Calibri" w:hAnsi="Calibri" w:cs="Calibri"/>
                <w:b/>
                <w:sz w:val="20"/>
                <w:szCs w:val="20"/>
              </w:rPr>
            </w:pPr>
            <w:r>
              <w:rPr>
                <w:rFonts w:ascii="Calibri" w:eastAsia="Calibri" w:hAnsi="Calibri" w:cs="Calibri"/>
                <w:b/>
                <w:sz w:val="20"/>
                <w:szCs w:val="20"/>
              </w:rPr>
              <w:t>Interviewing Tips</w:t>
            </w:r>
          </w:p>
        </w:tc>
      </w:tr>
      <w:tr w:rsidR="004F0238" w14:paraId="2A193E83" w14:textId="77777777">
        <w:tc>
          <w:tcPr>
            <w:tcW w:w="990" w:type="dxa"/>
            <w:tcBorders>
              <w:top w:val="single" w:sz="4" w:space="0" w:color="000000"/>
              <w:left w:val="single" w:sz="4" w:space="0" w:color="000000"/>
              <w:bottom w:val="single" w:sz="4" w:space="0" w:color="000000"/>
              <w:right w:val="single" w:sz="4" w:space="0" w:color="000000"/>
            </w:tcBorders>
          </w:tcPr>
          <w:p w14:paraId="2A193E63" w14:textId="77777777" w:rsidR="004F0238" w:rsidRDefault="00C56700">
            <w:pPr>
              <w:tabs>
                <w:tab w:val="left" w:pos="7290"/>
              </w:tabs>
              <w:jc w:val="center"/>
              <w:rPr>
                <w:rFonts w:ascii="Calibri" w:eastAsia="Calibri" w:hAnsi="Calibri" w:cs="Calibri"/>
                <w:b/>
              </w:rPr>
            </w:pPr>
            <w:r>
              <w:rPr>
                <w:rFonts w:ascii="Calibri" w:eastAsia="Calibri" w:hAnsi="Calibri" w:cs="Calibri"/>
                <w:b/>
              </w:rPr>
              <w:lastRenderedPageBreak/>
              <w:t>3 min</w:t>
            </w:r>
          </w:p>
        </w:tc>
        <w:tc>
          <w:tcPr>
            <w:tcW w:w="6588" w:type="dxa"/>
            <w:tcBorders>
              <w:top w:val="single" w:sz="4" w:space="0" w:color="000000"/>
              <w:left w:val="single" w:sz="4" w:space="0" w:color="000000"/>
              <w:bottom w:val="single" w:sz="4" w:space="0" w:color="000000"/>
              <w:right w:val="single" w:sz="4" w:space="0" w:color="000000"/>
            </w:tcBorders>
          </w:tcPr>
          <w:p w14:paraId="2A193E64"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Interviewing Tips</w:t>
            </w:r>
          </w:p>
          <w:p w14:paraId="2A193E65"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2A1940E1" wp14:editId="2A1940E2">
                  <wp:extent cx="2804160" cy="2103120"/>
                  <wp:effectExtent l="38100" t="38100" r="38100" b="38100"/>
                  <wp:docPr id="111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5"/>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3E66"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Establish in advance if the inmate speaks English as a second language and, if so, what their fluency level is and what their first language is. </w:t>
            </w:r>
          </w:p>
          <w:p w14:paraId="2A193E67" w14:textId="77777777" w:rsidR="004F0238" w:rsidRDefault="00C56700">
            <w:pPr>
              <w:numPr>
                <w:ilvl w:val="0"/>
                <w:numId w:val="6"/>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Do you speak that language? </w:t>
            </w:r>
          </w:p>
          <w:p w14:paraId="2A193E68" w14:textId="77777777" w:rsidR="004F0238" w:rsidRDefault="00C56700">
            <w:pPr>
              <w:numPr>
                <w:ilvl w:val="0"/>
                <w:numId w:val="6"/>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If you’re working with other law enforcement, do they speak that language? </w:t>
            </w:r>
          </w:p>
          <w:p w14:paraId="2A193E69" w14:textId="77777777" w:rsidR="004F0238" w:rsidRDefault="00C56700">
            <w:pPr>
              <w:numPr>
                <w:ilvl w:val="0"/>
                <w:numId w:val="6"/>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If not, find an interpreter who is fluent in the appropriate language. </w:t>
            </w:r>
          </w:p>
          <w:p w14:paraId="2A193E6A" w14:textId="77777777" w:rsidR="004F0238" w:rsidRDefault="004F0238">
            <w:pPr>
              <w:spacing w:line="276" w:lineRule="auto"/>
              <w:ind w:right="78"/>
              <w:rPr>
                <w:rFonts w:ascii="Calibri" w:eastAsia="Calibri" w:hAnsi="Calibri" w:cs="Calibri"/>
              </w:rPr>
            </w:pPr>
          </w:p>
          <w:p w14:paraId="2A193E6B"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If you have the choice between using an in-person interpreter and a call service, having someone come in is more personal and may make the victim more comfortable. However </w:t>
            </w:r>
          </w:p>
          <w:p w14:paraId="2A193E6C" w14:textId="77777777" w:rsidR="004F0238" w:rsidRDefault="00C56700">
            <w:pPr>
              <w:numPr>
                <w:ilvl w:val="0"/>
                <w:numId w:val="9"/>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Make sure you prepare the interpreter in advance of the </w:t>
            </w:r>
            <w:proofErr w:type="gramStart"/>
            <w:r>
              <w:rPr>
                <w:rFonts w:ascii="Calibri" w:eastAsia="Calibri" w:hAnsi="Calibri" w:cs="Calibri"/>
                <w:color w:val="000000"/>
              </w:rPr>
              <w:t>interview</w:t>
            </w:r>
            <w:proofErr w:type="gramEnd"/>
            <w:r>
              <w:rPr>
                <w:rFonts w:ascii="Calibri" w:eastAsia="Calibri" w:hAnsi="Calibri" w:cs="Calibri"/>
                <w:color w:val="000000"/>
              </w:rPr>
              <w:t xml:space="preserve"> so you know that they are comfortable discussing incidents of sexual abuse in detail. If they don’t know what to expect in the interview, they may express shock, pity, or disgust in a way that is detrimental to the interview. </w:t>
            </w:r>
          </w:p>
          <w:p w14:paraId="2A193E6D" w14:textId="77777777" w:rsidR="004F0238" w:rsidRDefault="00C56700">
            <w:pPr>
              <w:numPr>
                <w:ilvl w:val="0"/>
                <w:numId w:val="9"/>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Give the victim time to get comfortable with the presence of the interpreter before jumping into more difficult questions. </w:t>
            </w:r>
          </w:p>
          <w:p w14:paraId="2A193E6E" w14:textId="77777777" w:rsidR="004F0238" w:rsidRDefault="004F0238">
            <w:pPr>
              <w:spacing w:line="276" w:lineRule="auto"/>
              <w:ind w:right="78"/>
              <w:rPr>
                <w:rFonts w:ascii="Calibri" w:eastAsia="Calibri" w:hAnsi="Calibri" w:cs="Calibri"/>
              </w:rPr>
            </w:pPr>
          </w:p>
          <w:p w14:paraId="2A193E6F"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Never use another inmate as an interpreter – you don’t know their relationship to the victim, and you may not be able to trust the translation. Additionally, the victim is unlikely to share information with you when someone from the general population is in the room. This is true for facility staff as well – </w:t>
            </w:r>
            <w:r>
              <w:rPr>
                <w:rFonts w:ascii="Calibri" w:eastAsia="Calibri" w:hAnsi="Calibri" w:cs="Calibri"/>
              </w:rPr>
              <w:lastRenderedPageBreak/>
              <w:t>using someone from outside the facility is generally better practice.</w:t>
            </w:r>
          </w:p>
        </w:tc>
        <w:tc>
          <w:tcPr>
            <w:tcW w:w="1782" w:type="dxa"/>
            <w:tcBorders>
              <w:top w:val="single" w:sz="4" w:space="0" w:color="000000"/>
              <w:left w:val="single" w:sz="4" w:space="0" w:color="000000"/>
              <w:bottom w:val="single" w:sz="4" w:space="0" w:color="000000"/>
              <w:right w:val="single" w:sz="4" w:space="0" w:color="000000"/>
            </w:tcBorders>
          </w:tcPr>
          <w:p w14:paraId="2A193E70"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2A1940E3" wp14:editId="2A1940E4">
                  <wp:extent cx="438150" cy="298450"/>
                  <wp:effectExtent l="0" t="0" r="0" b="0"/>
                  <wp:docPr id="1112"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3E71" w14:textId="77777777" w:rsidR="004F0238" w:rsidRDefault="00C56700">
            <w:pPr>
              <w:tabs>
                <w:tab w:val="left" w:pos="7290"/>
              </w:tabs>
              <w:rPr>
                <w:rFonts w:ascii="Calibri" w:eastAsia="Calibri" w:hAnsi="Calibri" w:cs="Calibri"/>
                <w:b/>
                <w:sz w:val="20"/>
                <w:szCs w:val="20"/>
              </w:rPr>
            </w:pPr>
            <w:r>
              <w:rPr>
                <w:rFonts w:ascii="Calibri" w:eastAsia="Calibri" w:hAnsi="Calibri" w:cs="Calibri"/>
                <w:b/>
                <w:sz w:val="20"/>
                <w:szCs w:val="20"/>
              </w:rPr>
              <w:t>Interviewing Tips</w:t>
            </w:r>
          </w:p>
          <w:p w14:paraId="2A193E72" w14:textId="77777777" w:rsidR="004F0238" w:rsidRDefault="004F0238">
            <w:pPr>
              <w:tabs>
                <w:tab w:val="left" w:pos="7290"/>
              </w:tabs>
              <w:rPr>
                <w:rFonts w:ascii="Calibri" w:eastAsia="Calibri" w:hAnsi="Calibri" w:cs="Calibri"/>
                <w:b/>
                <w:sz w:val="20"/>
                <w:szCs w:val="20"/>
              </w:rPr>
            </w:pPr>
          </w:p>
          <w:p w14:paraId="2A193E73" w14:textId="77777777" w:rsidR="004F0238" w:rsidRDefault="004F0238">
            <w:pPr>
              <w:tabs>
                <w:tab w:val="left" w:pos="7290"/>
              </w:tabs>
              <w:rPr>
                <w:rFonts w:ascii="Calibri" w:eastAsia="Calibri" w:hAnsi="Calibri" w:cs="Calibri"/>
                <w:b/>
                <w:sz w:val="20"/>
                <w:szCs w:val="20"/>
              </w:rPr>
            </w:pPr>
          </w:p>
          <w:p w14:paraId="2A193E74" w14:textId="77777777" w:rsidR="004F0238" w:rsidRDefault="004F0238">
            <w:pPr>
              <w:tabs>
                <w:tab w:val="left" w:pos="7290"/>
              </w:tabs>
              <w:rPr>
                <w:rFonts w:ascii="Calibri" w:eastAsia="Calibri" w:hAnsi="Calibri" w:cs="Calibri"/>
                <w:b/>
                <w:sz w:val="20"/>
                <w:szCs w:val="20"/>
              </w:rPr>
            </w:pPr>
          </w:p>
          <w:p w14:paraId="2A193E75" w14:textId="77777777" w:rsidR="004F0238" w:rsidRDefault="004F0238">
            <w:pPr>
              <w:tabs>
                <w:tab w:val="left" w:pos="7290"/>
              </w:tabs>
              <w:rPr>
                <w:rFonts w:ascii="Calibri" w:eastAsia="Calibri" w:hAnsi="Calibri" w:cs="Calibri"/>
                <w:b/>
                <w:sz w:val="20"/>
                <w:szCs w:val="20"/>
              </w:rPr>
            </w:pPr>
          </w:p>
          <w:p w14:paraId="2A193E76" w14:textId="77777777" w:rsidR="004F0238" w:rsidRDefault="004F0238">
            <w:pPr>
              <w:ind w:right="78"/>
              <w:rPr>
                <w:rFonts w:ascii="Calibri" w:eastAsia="Calibri" w:hAnsi="Calibri" w:cs="Calibri"/>
                <w:sz w:val="20"/>
                <w:szCs w:val="20"/>
              </w:rPr>
            </w:pPr>
          </w:p>
          <w:p w14:paraId="2A193E77" w14:textId="77777777" w:rsidR="004F0238" w:rsidRDefault="004F0238">
            <w:pPr>
              <w:ind w:right="78"/>
              <w:rPr>
                <w:rFonts w:ascii="Calibri" w:eastAsia="Calibri" w:hAnsi="Calibri" w:cs="Calibri"/>
                <w:sz w:val="20"/>
                <w:szCs w:val="20"/>
              </w:rPr>
            </w:pPr>
          </w:p>
          <w:p w14:paraId="2A193E78" w14:textId="77777777" w:rsidR="004F0238" w:rsidRDefault="004F0238">
            <w:pPr>
              <w:ind w:right="78"/>
              <w:rPr>
                <w:rFonts w:ascii="Calibri" w:eastAsia="Calibri" w:hAnsi="Calibri" w:cs="Calibri"/>
                <w:sz w:val="20"/>
                <w:szCs w:val="20"/>
              </w:rPr>
            </w:pPr>
          </w:p>
          <w:p w14:paraId="2A193E79" w14:textId="77777777" w:rsidR="004F0238" w:rsidRDefault="004F0238">
            <w:pPr>
              <w:ind w:right="78"/>
              <w:rPr>
                <w:rFonts w:ascii="Calibri" w:eastAsia="Calibri" w:hAnsi="Calibri" w:cs="Calibri"/>
                <w:sz w:val="20"/>
                <w:szCs w:val="20"/>
              </w:rPr>
            </w:pPr>
          </w:p>
          <w:p w14:paraId="2A193E7A" w14:textId="77777777" w:rsidR="004F0238" w:rsidRDefault="004F0238">
            <w:pPr>
              <w:ind w:right="78"/>
              <w:rPr>
                <w:rFonts w:ascii="Calibri" w:eastAsia="Calibri" w:hAnsi="Calibri" w:cs="Calibri"/>
                <w:sz w:val="20"/>
                <w:szCs w:val="20"/>
              </w:rPr>
            </w:pPr>
          </w:p>
          <w:p w14:paraId="2A193E7B" w14:textId="77777777" w:rsidR="004F0238" w:rsidRDefault="004F0238">
            <w:pPr>
              <w:ind w:right="78"/>
              <w:rPr>
                <w:rFonts w:ascii="Calibri" w:eastAsia="Calibri" w:hAnsi="Calibri" w:cs="Calibri"/>
                <w:sz w:val="20"/>
                <w:szCs w:val="20"/>
              </w:rPr>
            </w:pPr>
          </w:p>
          <w:p w14:paraId="2A193E7C" w14:textId="77777777" w:rsidR="004F0238" w:rsidRDefault="004F0238">
            <w:pPr>
              <w:ind w:right="78"/>
              <w:rPr>
                <w:rFonts w:ascii="Calibri" w:eastAsia="Calibri" w:hAnsi="Calibri" w:cs="Calibri"/>
                <w:sz w:val="20"/>
                <w:szCs w:val="20"/>
              </w:rPr>
            </w:pPr>
          </w:p>
          <w:p w14:paraId="2A193E7D" w14:textId="77777777" w:rsidR="004F0238" w:rsidRDefault="004F0238">
            <w:pPr>
              <w:ind w:right="78"/>
              <w:rPr>
                <w:rFonts w:ascii="Calibri" w:eastAsia="Calibri" w:hAnsi="Calibri" w:cs="Calibri"/>
                <w:sz w:val="20"/>
                <w:szCs w:val="20"/>
              </w:rPr>
            </w:pPr>
          </w:p>
          <w:p w14:paraId="2A193E7E" w14:textId="77777777" w:rsidR="004F0238" w:rsidRDefault="004F0238">
            <w:pPr>
              <w:ind w:right="78"/>
              <w:rPr>
                <w:rFonts w:ascii="Calibri" w:eastAsia="Calibri" w:hAnsi="Calibri" w:cs="Calibri"/>
                <w:color w:val="FF0000"/>
                <w:sz w:val="20"/>
                <w:szCs w:val="20"/>
              </w:rPr>
            </w:pPr>
          </w:p>
          <w:p w14:paraId="2A193E7F" w14:textId="77777777" w:rsidR="004F0238" w:rsidRDefault="00C56700">
            <w:pPr>
              <w:ind w:right="78"/>
              <w:rPr>
                <w:rFonts w:ascii="Calibri" w:eastAsia="Calibri" w:hAnsi="Calibri" w:cs="Calibri"/>
                <w:color w:val="FF0000"/>
                <w:sz w:val="20"/>
                <w:szCs w:val="20"/>
              </w:rPr>
            </w:pPr>
            <w:r>
              <w:rPr>
                <w:rFonts w:ascii="Calibri" w:eastAsia="Calibri" w:hAnsi="Calibri" w:cs="Calibri"/>
                <w:color w:val="FF0000"/>
                <w:sz w:val="20"/>
                <w:szCs w:val="20"/>
              </w:rPr>
              <w:t xml:space="preserve">Insert demographic information specific to your agency regarding languages spoken by inmates. </w:t>
            </w:r>
          </w:p>
          <w:p w14:paraId="2A193E80" w14:textId="77777777" w:rsidR="004F0238" w:rsidRDefault="004F0238">
            <w:pPr>
              <w:ind w:right="78"/>
              <w:rPr>
                <w:rFonts w:ascii="Calibri" w:eastAsia="Calibri" w:hAnsi="Calibri" w:cs="Calibri"/>
                <w:color w:val="FF0000"/>
                <w:sz w:val="20"/>
                <w:szCs w:val="20"/>
              </w:rPr>
            </w:pPr>
          </w:p>
          <w:p w14:paraId="2A193E81" w14:textId="77777777" w:rsidR="004F0238" w:rsidRDefault="00C56700">
            <w:pPr>
              <w:ind w:right="78"/>
              <w:rPr>
                <w:rFonts w:ascii="Calibri" w:eastAsia="Calibri" w:hAnsi="Calibri" w:cs="Calibri"/>
                <w:color w:val="FF0000"/>
                <w:sz w:val="20"/>
                <w:szCs w:val="20"/>
              </w:rPr>
            </w:pPr>
            <w:r>
              <w:rPr>
                <w:rFonts w:ascii="Calibri" w:eastAsia="Calibri" w:hAnsi="Calibri" w:cs="Calibri"/>
                <w:color w:val="FF0000"/>
                <w:sz w:val="20"/>
                <w:szCs w:val="20"/>
              </w:rPr>
              <w:t>Insert agency-specific information regarding accessing interpreters – language lines, calling in interpreters, etc.</w:t>
            </w:r>
          </w:p>
          <w:p w14:paraId="2A193E82" w14:textId="77777777" w:rsidR="004F0238" w:rsidRDefault="004F0238">
            <w:pPr>
              <w:tabs>
                <w:tab w:val="left" w:pos="7290"/>
              </w:tabs>
              <w:rPr>
                <w:rFonts w:ascii="Calibri" w:eastAsia="Calibri" w:hAnsi="Calibri" w:cs="Calibri"/>
                <w:b/>
                <w:sz w:val="20"/>
                <w:szCs w:val="20"/>
              </w:rPr>
            </w:pPr>
          </w:p>
        </w:tc>
      </w:tr>
      <w:tr w:rsidR="004F0238" w14:paraId="2A193E93" w14:textId="77777777">
        <w:trPr>
          <w:trHeight w:val="1340"/>
        </w:trPr>
        <w:tc>
          <w:tcPr>
            <w:tcW w:w="990" w:type="dxa"/>
            <w:tcBorders>
              <w:top w:val="single" w:sz="4" w:space="0" w:color="000000"/>
              <w:left w:val="single" w:sz="4" w:space="0" w:color="000000"/>
              <w:bottom w:val="single" w:sz="4" w:space="0" w:color="000000"/>
              <w:right w:val="single" w:sz="4" w:space="0" w:color="000000"/>
            </w:tcBorders>
          </w:tcPr>
          <w:p w14:paraId="2A193E84" w14:textId="77777777" w:rsidR="004F0238" w:rsidRDefault="00C56700">
            <w:pPr>
              <w:tabs>
                <w:tab w:val="left" w:pos="7290"/>
              </w:tabs>
              <w:jc w:val="center"/>
              <w:rPr>
                <w:rFonts w:ascii="Calibri" w:eastAsia="Calibri" w:hAnsi="Calibri" w:cs="Calibri"/>
                <w:b/>
              </w:rPr>
            </w:pPr>
            <w:r>
              <w:rPr>
                <w:rFonts w:ascii="Calibri" w:eastAsia="Calibri" w:hAnsi="Calibri" w:cs="Calibri"/>
                <w:b/>
              </w:rPr>
              <w:t>2 min</w:t>
            </w:r>
          </w:p>
        </w:tc>
        <w:tc>
          <w:tcPr>
            <w:tcW w:w="6588" w:type="dxa"/>
            <w:tcBorders>
              <w:top w:val="single" w:sz="4" w:space="0" w:color="000000"/>
              <w:left w:val="single" w:sz="4" w:space="0" w:color="000000"/>
              <w:bottom w:val="single" w:sz="4" w:space="0" w:color="000000"/>
              <w:right w:val="single" w:sz="4" w:space="0" w:color="000000"/>
            </w:tcBorders>
          </w:tcPr>
          <w:p w14:paraId="2A193E85"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Interviewing Tips</w:t>
            </w:r>
          </w:p>
          <w:p w14:paraId="2A193E86"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2A1940E5" wp14:editId="2A1940E6">
                  <wp:extent cx="2804159" cy="2103120"/>
                  <wp:effectExtent l="38100" t="38100" r="38100" b="38100"/>
                  <wp:docPr id="1113"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6"/>
                          <a:srcRect/>
                          <a:stretch>
                            <a:fillRect/>
                          </a:stretch>
                        </pic:blipFill>
                        <pic:spPr>
                          <a:xfrm>
                            <a:off x="0" y="0"/>
                            <a:ext cx="2804159" cy="2103120"/>
                          </a:xfrm>
                          <a:prstGeom prst="rect">
                            <a:avLst/>
                          </a:prstGeom>
                          <a:ln w="38100">
                            <a:solidFill>
                              <a:srgbClr val="000000"/>
                            </a:solidFill>
                            <a:prstDash val="solid"/>
                          </a:ln>
                        </pic:spPr>
                      </pic:pic>
                    </a:graphicData>
                  </a:graphic>
                </wp:inline>
              </w:drawing>
            </w:r>
          </w:p>
          <w:p w14:paraId="2A193E87"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The best way to convey to a victim that you care about their case and what they are saying is to actively listen to them. </w:t>
            </w:r>
          </w:p>
          <w:p w14:paraId="2A193E88" w14:textId="77777777" w:rsidR="004F0238" w:rsidRDefault="00C56700">
            <w:pPr>
              <w:numPr>
                <w:ilvl w:val="0"/>
                <w:numId w:val="12"/>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Make eye contact</w:t>
            </w:r>
          </w:p>
          <w:p w14:paraId="2A193E89" w14:textId="77777777" w:rsidR="004F0238" w:rsidRDefault="00C56700">
            <w:pPr>
              <w:numPr>
                <w:ilvl w:val="0"/>
                <w:numId w:val="12"/>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Don’t interrupt</w:t>
            </w:r>
          </w:p>
          <w:p w14:paraId="2A193E8A" w14:textId="77777777" w:rsidR="004F0238" w:rsidRDefault="00C56700">
            <w:pPr>
              <w:numPr>
                <w:ilvl w:val="0"/>
                <w:numId w:val="12"/>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Nod from time to time</w:t>
            </w:r>
          </w:p>
          <w:p w14:paraId="2A193E8B" w14:textId="77777777" w:rsidR="004F0238" w:rsidRDefault="00C56700">
            <w:pPr>
              <w:numPr>
                <w:ilvl w:val="0"/>
                <w:numId w:val="12"/>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Remain neutral</w:t>
            </w:r>
          </w:p>
          <w:p w14:paraId="2A193E8C" w14:textId="77777777" w:rsidR="004F0238" w:rsidRDefault="00C56700">
            <w:pPr>
              <w:numPr>
                <w:ilvl w:val="0"/>
                <w:numId w:val="12"/>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Paraphrase what they are saying. </w:t>
            </w:r>
          </w:p>
          <w:p w14:paraId="2A193E8D" w14:textId="77777777" w:rsidR="004F0238" w:rsidRDefault="004F0238"/>
          <w:p w14:paraId="2A193E8E"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Ask for clarification if you don’t </w:t>
            </w:r>
            <w:r>
              <w:rPr>
                <w:rFonts w:ascii="Calibri" w:eastAsia="Calibri" w:hAnsi="Calibri" w:cs="Calibri"/>
                <w:sz w:val="22"/>
                <w:szCs w:val="22"/>
              </w:rPr>
              <w:t>u</w:t>
            </w:r>
            <w:r>
              <w:rPr>
                <w:rFonts w:ascii="Calibri" w:eastAsia="Calibri" w:hAnsi="Calibri" w:cs="Calibri"/>
              </w:rPr>
              <w:t xml:space="preserve">nderstand. </w:t>
            </w:r>
          </w:p>
          <w:p w14:paraId="2A193E8F" w14:textId="77777777" w:rsidR="004F0238" w:rsidRDefault="00C56700">
            <w:pPr>
              <w:numPr>
                <w:ilvl w:val="0"/>
                <w:numId w:val="7"/>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Victims and witnesses will use slang to describe body parts and genitalia. If someone uses a term that you are not familiar with, ask them what it is. Don’t assume you know what they’re talking about. </w:t>
            </w:r>
          </w:p>
          <w:p w14:paraId="76E5EF57" w14:textId="77777777" w:rsidR="004F0238" w:rsidRDefault="00C56700">
            <w:pPr>
              <w:numPr>
                <w:ilvl w:val="0"/>
                <w:numId w:val="7"/>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Don’t be afraid to use anatomically correct drawings if necessary and to ask the offender to point to the area that they’re talking about. Use the terms the victim knows. </w:t>
            </w:r>
          </w:p>
          <w:p w14:paraId="3DA24691" w14:textId="77777777" w:rsidR="00970991" w:rsidRDefault="00970991" w:rsidP="00970991">
            <w:pPr>
              <w:pBdr>
                <w:top w:val="nil"/>
                <w:left w:val="nil"/>
                <w:bottom w:val="nil"/>
                <w:right w:val="nil"/>
                <w:between w:val="nil"/>
              </w:pBdr>
              <w:spacing w:line="276" w:lineRule="auto"/>
              <w:ind w:right="78"/>
              <w:rPr>
                <w:rFonts w:ascii="Calibri" w:eastAsia="Calibri" w:hAnsi="Calibri" w:cs="Calibri"/>
                <w:color w:val="000000"/>
              </w:rPr>
            </w:pPr>
          </w:p>
          <w:p w14:paraId="05C7C7BB" w14:textId="77777777" w:rsidR="00970991" w:rsidRDefault="00970991" w:rsidP="00970991">
            <w:pPr>
              <w:pBdr>
                <w:top w:val="nil"/>
                <w:left w:val="nil"/>
                <w:bottom w:val="nil"/>
                <w:right w:val="nil"/>
                <w:between w:val="nil"/>
              </w:pBdr>
              <w:spacing w:line="276" w:lineRule="auto"/>
              <w:ind w:right="78"/>
              <w:rPr>
                <w:rFonts w:ascii="Calibri" w:eastAsia="Calibri" w:hAnsi="Calibri" w:cs="Calibri"/>
                <w:color w:val="000000"/>
              </w:rPr>
            </w:pPr>
          </w:p>
          <w:p w14:paraId="05BF3AD6" w14:textId="77777777" w:rsidR="00970991" w:rsidRDefault="00970991" w:rsidP="00970991">
            <w:pPr>
              <w:pBdr>
                <w:top w:val="nil"/>
                <w:left w:val="nil"/>
                <w:bottom w:val="nil"/>
                <w:right w:val="nil"/>
                <w:between w:val="nil"/>
              </w:pBdr>
              <w:spacing w:line="276" w:lineRule="auto"/>
              <w:ind w:right="78"/>
              <w:rPr>
                <w:rFonts w:ascii="Calibri" w:eastAsia="Calibri" w:hAnsi="Calibri" w:cs="Calibri"/>
                <w:color w:val="000000"/>
              </w:rPr>
            </w:pPr>
          </w:p>
          <w:p w14:paraId="17A1449A" w14:textId="77777777" w:rsidR="00970991" w:rsidRDefault="00970991" w:rsidP="00970991">
            <w:pPr>
              <w:pBdr>
                <w:top w:val="nil"/>
                <w:left w:val="nil"/>
                <w:bottom w:val="nil"/>
                <w:right w:val="nil"/>
                <w:between w:val="nil"/>
              </w:pBdr>
              <w:spacing w:line="276" w:lineRule="auto"/>
              <w:ind w:right="78"/>
              <w:rPr>
                <w:rFonts w:ascii="Calibri" w:eastAsia="Calibri" w:hAnsi="Calibri" w:cs="Calibri"/>
                <w:color w:val="000000"/>
              </w:rPr>
            </w:pPr>
          </w:p>
          <w:p w14:paraId="235B4329" w14:textId="77777777" w:rsidR="00970991" w:rsidRDefault="00970991" w:rsidP="00970991">
            <w:pPr>
              <w:pBdr>
                <w:top w:val="nil"/>
                <w:left w:val="nil"/>
                <w:bottom w:val="nil"/>
                <w:right w:val="nil"/>
                <w:between w:val="nil"/>
              </w:pBdr>
              <w:spacing w:line="276" w:lineRule="auto"/>
              <w:ind w:right="78"/>
              <w:rPr>
                <w:rFonts w:ascii="Calibri" w:eastAsia="Calibri" w:hAnsi="Calibri" w:cs="Calibri"/>
                <w:color w:val="000000"/>
              </w:rPr>
            </w:pPr>
          </w:p>
          <w:p w14:paraId="61D96ADD" w14:textId="77777777" w:rsidR="00970991" w:rsidRDefault="00970991" w:rsidP="00970991">
            <w:pPr>
              <w:pBdr>
                <w:top w:val="nil"/>
                <w:left w:val="nil"/>
                <w:bottom w:val="nil"/>
                <w:right w:val="nil"/>
                <w:between w:val="nil"/>
              </w:pBdr>
              <w:spacing w:line="276" w:lineRule="auto"/>
              <w:ind w:right="78"/>
              <w:rPr>
                <w:rFonts w:ascii="Calibri" w:eastAsia="Calibri" w:hAnsi="Calibri" w:cs="Calibri"/>
                <w:color w:val="000000"/>
              </w:rPr>
            </w:pPr>
          </w:p>
          <w:p w14:paraId="2A193E90" w14:textId="77777777" w:rsidR="00970991" w:rsidRDefault="00970991" w:rsidP="00970991">
            <w:pPr>
              <w:pBdr>
                <w:top w:val="nil"/>
                <w:left w:val="nil"/>
                <w:bottom w:val="nil"/>
                <w:right w:val="nil"/>
                <w:between w:val="nil"/>
              </w:pBdr>
              <w:spacing w:line="276" w:lineRule="auto"/>
              <w:ind w:right="78"/>
              <w:rPr>
                <w:rFonts w:ascii="Calibri" w:eastAsia="Calibri" w:hAnsi="Calibri" w:cs="Calibri"/>
                <w:color w:val="000000"/>
              </w:rPr>
            </w:pPr>
          </w:p>
        </w:tc>
        <w:tc>
          <w:tcPr>
            <w:tcW w:w="1782" w:type="dxa"/>
            <w:tcBorders>
              <w:top w:val="single" w:sz="4" w:space="0" w:color="000000"/>
              <w:left w:val="single" w:sz="4" w:space="0" w:color="000000"/>
              <w:bottom w:val="single" w:sz="4" w:space="0" w:color="000000"/>
              <w:right w:val="single" w:sz="4" w:space="0" w:color="000000"/>
            </w:tcBorders>
          </w:tcPr>
          <w:p w14:paraId="2A193E91"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2A1940E7" wp14:editId="2A1940E8">
                  <wp:extent cx="438150" cy="298450"/>
                  <wp:effectExtent l="0" t="0" r="0" b="0"/>
                  <wp:docPr id="1114"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3E92" w14:textId="77777777" w:rsidR="004F0238" w:rsidRDefault="00C56700">
            <w:pPr>
              <w:tabs>
                <w:tab w:val="left" w:pos="7290"/>
              </w:tabs>
              <w:rPr>
                <w:rFonts w:ascii="Calibri" w:eastAsia="Calibri" w:hAnsi="Calibri" w:cs="Calibri"/>
                <w:b/>
                <w:sz w:val="20"/>
                <w:szCs w:val="20"/>
              </w:rPr>
            </w:pPr>
            <w:r>
              <w:rPr>
                <w:rFonts w:ascii="Calibri" w:eastAsia="Calibri" w:hAnsi="Calibri" w:cs="Calibri"/>
                <w:b/>
                <w:sz w:val="20"/>
                <w:szCs w:val="20"/>
              </w:rPr>
              <w:t>Interviewing Tips</w:t>
            </w:r>
          </w:p>
        </w:tc>
      </w:tr>
      <w:tr w:rsidR="004F0238" w14:paraId="2A193EA2" w14:textId="77777777">
        <w:tc>
          <w:tcPr>
            <w:tcW w:w="990" w:type="dxa"/>
            <w:tcBorders>
              <w:top w:val="single" w:sz="4" w:space="0" w:color="000000"/>
              <w:left w:val="single" w:sz="4" w:space="0" w:color="000000"/>
              <w:bottom w:val="single" w:sz="4" w:space="0" w:color="000000"/>
              <w:right w:val="single" w:sz="4" w:space="0" w:color="000000"/>
            </w:tcBorders>
          </w:tcPr>
          <w:p w14:paraId="2A193E94" w14:textId="77777777" w:rsidR="004F0238" w:rsidRDefault="00C56700">
            <w:pPr>
              <w:tabs>
                <w:tab w:val="left" w:pos="7290"/>
              </w:tabs>
              <w:jc w:val="center"/>
              <w:rPr>
                <w:rFonts w:ascii="Calibri" w:eastAsia="Calibri" w:hAnsi="Calibri" w:cs="Calibri"/>
                <w:b/>
              </w:rPr>
            </w:pPr>
            <w:r>
              <w:rPr>
                <w:rFonts w:ascii="Calibri" w:eastAsia="Calibri" w:hAnsi="Calibri" w:cs="Calibri"/>
                <w:b/>
              </w:rPr>
              <w:lastRenderedPageBreak/>
              <w:t>2 min</w:t>
            </w:r>
          </w:p>
        </w:tc>
        <w:tc>
          <w:tcPr>
            <w:tcW w:w="6588" w:type="dxa"/>
            <w:tcBorders>
              <w:top w:val="single" w:sz="4" w:space="0" w:color="000000"/>
              <w:left w:val="single" w:sz="4" w:space="0" w:color="000000"/>
              <w:bottom w:val="single" w:sz="4" w:space="0" w:color="000000"/>
              <w:right w:val="single" w:sz="4" w:space="0" w:color="000000"/>
            </w:tcBorders>
          </w:tcPr>
          <w:p w14:paraId="2A193E95"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Interviewing Tips</w:t>
            </w:r>
          </w:p>
          <w:p w14:paraId="2A193E96"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2A1940E9" wp14:editId="2A1940EA">
                  <wp:extent cx="2804160" cy="2103120"/>
                  <wp:effectExtent l="38100" t="38100" r="38100" b="38100"/>
                  <wp:docPr id="111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7"/>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3E97"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During the interview, identify ways to cross reference and verify what the victim is telling you. Think about what is available to you. </w:t>
            </w:r>
          </w:p>
          <w:p w14:paraId="2A193E98" w14:textId="77777777" w:rsidR="004F0238" w:rsidRDefault="00C56700">
            <w:pPr>
              <w:numPr>
                <w:ilvl w:val="0"/>
                <w:numId w:val="10"/>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Review video tapes, phone calls, money exchanges. </w:t>
            </w:r>
          </w:p>
          <w:p w14:paraId="2A193E99" w14:textId="77777777" w:rsidR="004F0238" w:rsidRDefault="00C56700">
            <w:pPr>
              <w:numPr>
                <w:ilvl w:val="0"/>
                <w:numId w:val="10"/>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Talk to staff who work on the victim’s cell block and offenders who live on the cell block. </w:t>
            </w:r>
          </w:p>
          <w:p w14:paraId="2A193E9A" w14:textId="77777777" w:rsidR="004F0238" w:rsidRDefault="00C56700">
            <w:pPr>
              <w:numPr>
                <w:ilvl w:val="0"/>
                <w:numId w:val="10"/>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If the offender is involved in education, programs, work opportunities, etc.</w:t>
            </w:r>
            <w:proofErr w:type="gramStart"/>
            <w:r>
              <w:rPr>
                <w:rFonts w:ascii="Calibri" w:eastAsia="Calibri" w:hAnsi="Calibri" w:cs="Calibri"/>
                <w:color w:val="000000"/>
              </w:rPr>
              <w:t xml:space="preserve"> talk</w:t>
            </w:r>
            <w:proofErr w:type="gramEnd"/>
            <w:r>
              <w:rPr>
                <w:rFonts w:ascii="Calibri" w:eastAsia="Calibri" w:hAnsi="Calibri" w:cs="Calibri"/>
                <w:color w:val="000000"/>
              </w:rPr>
              <w:t xml:space="preserve"> to those staff members. </w:t>
            </w:r>
          </w:p>
          <w:p w14:paraId="2A193E9B" w14:textId="77777777" w:rsidR="004F0238" w:rsidRDefault="004F0238">
            <w:pPr>
              <w:spacing w:line="276" w:lineRule="auto"/>
              <w:ind w:right="78"/>
              <w:rPr>
                <w:rFonts w:ascii="Calibri" w:eastAsia="Calibri" w:hAnsi="Calibri" w:cs="Calibri"/>
              </w:rPr>
            </w:pPr>
          </w:p>
          <w:p w14:paraId="2A193E9C"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You want to talk to people to see if they have noticed if the victim’s demeanor has changed recently, and if that coincides with the </w:t>
            </w:r>
            <w:proofErr w:type="gramStart"/>
            <w:r>
              <w:rPr>
                <w:rFonts w:ascii="Calibri" w:eastAsia="Calibri" w:hAnsi="Calibri" w:cs="Calibri"/>
              </w:rPr>
              <w:t>timeframe</w:t>
            </w:r>
            <w:proofErr w:type="gramEnd"/>
            <w:r>
              <w:rPr>
                <w:rFonts w:ascii="Calibri" w:eastAsia="Calibri" w:hAnsi="Calibri" w:cs="Calibri"/>
              </w:rPr>
              <w:t xml:space="preserve"> they have given you for the abuse. </w:t>
            </w:r>
          </w:p>
          <w:p w14:paraId="2A193E9D" w14:textId="77777777" w:rsidR="004F0238" w:rsidRDefault="00C56700">
            <w:pPr>
              <w:numPr>
                <w:ilvl w:val="0"/>
                <w:numId w:val="13"/>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Be empathetic, but don’t patronize. </w:t>
            </w:r>
          </w:p>
          <w:p w14:paraId="2A193E9E" w14:textId="77777777" w:rsidR="004F0238" w:rsidRDefault="00C56700">
            <w:pPr>
              <w:numPr>
                <w:ilvl w:val="0"/>
                <w:numId w:val="13"/>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Don’t promise that you’ll keep him or her safe or say that you understand. </w:t>
            </w:r>
          </w:p>
          <w:p w14:paraId="51D704C8" w14:textId="77777777" w:rsidR="004F0238" w:rsidRDefault="00C56700">
            <w:pPr>
              <w:numPr>
                <w:ilvl w:val="0"/>
                <w:numId w:val="13"/>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Focus on listening rather than consoling. </w:t>
            </w:r>
          </w:p>
          <w:p w14:paraId="51FEF808" w14:textId="77777777" w:rsidR="00DC4CFC" w:rsidRDefault="00DC4CFC" w:rsidP="00DC4CFC">
            <w:pPr>
              <w:pBdr>
                <w:top w:val="nil"/>
                <w:left w:val="nil"/>
                <w:bottom w:val="nil"/>
                <w:right w:val="nil"/>
                <w:between w:val="nil"/>
              </w:pBdr>
              <w:spacing w:line="276" w:lineRule="auto"/>
              <w:ind w:left="360" w:right="78"/>
              <w:rPr>
                <w:rFonts w:ascii="Calibri" w:eastAsia="Calibri" w:hAnsi="Calibri" w:cs="Calibri"/>
                <w:color w:val="000000"/>
              </w:rPr>
            </w:pPr>
          </w:p>
          <w:p w14:paraId="2AA80CD2" w14:textId="77777777" w:rsidR="00DC4CFC" w:rsidRDefault="00DC4CFC" w:rsidP="00DC4CFC">
            <w:pPr>
              <w:pBdr>
                <w:top w:val="nil"/>
                <w:left w:val="nil"/>
                <w:bottom w:val="nil"/>
                <w:right w:val="nil"/>
                <w:between w:val="nil"/>
              </w:pBdr>
              <w:spacing w:line="276" w:lineRule="auto"/>
              <w:ind w:left="360" w:right="78"/>
              <w:rPr>
                <w:rFonts w:ascii="Calibri" w:eastAsia="Calibri" w:hAnsi="Calibri" w:cs="Calibri"/>
                <w:color w:val="000000"/>
              </w:rPr>
            </w:pPr>
          </w:p>
          <w:p w14:paraId="0DE35F2B" w14:textId="77777777" w:rsidR="00DC4CFC" w:rsidRDefault="00DC4CFC" w:rsidP="00DC4CFC">
            <w:pPr>
              <w:pBdr>
                <w:top w:val="nil"/>
                <w:left w:val="nil"/>
                <w:bottom w:val="nil"/>
                <w:right w:val="nil"/>
                <w:between w:val="nil"/>
              </w:pBdr>
              <w:spacing w:line="276" w:lineRule="auto"/>
              <w:ind w:left="360" w:right="78"/>
              <w:rPr>
                <w:rFonts w:ascii="Calibri" w:eastAsia="Calibri" w:hAnsi="Calibri" w:cs="Calibri"/>
                <w:color w:val="000000"/>
              </w:rPr>
            </w:pPr>
          </w:p>
          <w:p w14:paraId="6EFA8F71" w14:textId="77777777" w:rsidR="00DC4CFC" w:rsidRDefault="00DC4CFC" w:rsidP="00DC4CFC">
            <w:pPr>
              <w:pBdr>
                <w:top w:val="nil"/>
                <w:left w:val="nil"/>
                <w:bottom w:val="nil"/>
                <w:right w:val="nil"/>
                <w:between w:val="nil"/>
              </w:pBdr>
              <w:spacing w:line="276" w:lineRule="auto"/>
              <w:ind w:left="360" w:right="78"/>
              <w:rPr>
                <w:rFonts w:ascii="Calibri" w:eastAsia="Calibri" w:hAnsi="Calibri" w:cs="Calibri"/>
                <w:color w:val="000000"/>
              </w:rPr>
            </w:pPr>
          </w:p>
          <w:p w14:paraId="31739AC4" w14:textId="77777777" w:rsidR="00DC4CFC" w:rsidRDefault="00DC4CFC" w:rsidP="00DC4CFC">
            <w:pPr>
              <w:pBdr>
                <w:top w:val="nil"/>
                <w:left w:val="nil"/>
                <w:bottom w:val="nil"/>
                <w:right w:val="nil"/>
                <w:between w:val="nil"/>
              </w:pBdr>
              <w:spacing w:line="276" w:lineRule="auto"/>
              <w:ind w:left="360" w:right="78"/>
              <w:rPr>
                <w:rFonts w:ascii="Calibri" w:eastAsia="Calibri" w:hAnsi="Calibri" w:cs="Calibri"/>
                <w:color w:val="000000"/>
              </w:rPr>
            </w:pPr>
          </w:p>
          <w:p w14:paraId="1E04ACD9" w14:textId="77777777" w:rsidR="00DC4CFC" w:rsidRDefault="00DC4CFC" w:rsidP="00DC4CFC">
            <w:pPr>
              <w:pBdr>
                <w:top w:val="nil"/>
                <w:left w:val="nil"/>
                <w:bottom w:val="nil"/>
                <w:right w:val="nil"/>
                <w:between w:val="nil"/>
              </w:pBdr>
              <w:spacing w:line="276" w:lineRule="auto"/>
              <w:ind w:left="360" w:right="78"/>
              <w:rPr>
                <w:rFonts w:ascii="Calibri" w:eastAsia="Calibri" w:hAnsi="Calibri" w:cs="Calibri"/>
                <w:color w:val="000000"/>
              </w:rPr>
            </w:pPr>
          </w:p>
          <w:p w14:paraId="0A7A00FE" w14:textId="77777777" w:rsidR="00B229E6" w:rsidRDefault="00B229E6" w:rsidP="00DC4CFC">
            <w:pPr>
              <w:pBdr>
                <w:top w:val="nil"/>
                <w:left w:val="nil"/>
                <w:bottom w:val="nil"/>
                <w:right w:val="nil"/>
                <w:between w:val="nil"/>
              </w:pBdr>
              <w:spacing w:line="276" w:lineRule="auto"/>
              <w:ind w:left="360" w:right="78"/>
              <w:rPr>
                <w:rFonts w:ascii="Calibri" w:eastAsia="Calibri" w:hAnsi="Calibri" w:cs="Calibri"/>
                <w:color w:val="000000"/>
              </w:rPr>
            </w:pPr>
          </w:p>
          <w:p w14:paraId="546A0AFC" w14:textId="77777777" w:rsidR="00B229E6" w:rsidRDefault="00B229E6" w:rsidP="00DC4CFC">
            <w:pPr>
              <w:pBdr>
                <w:top w:val="nil"/>
                <w:left w:val="nil"/>
                <w:bottom w:val="nil"/>
                <w:right w:val="nil"/>
                <w:between w:val="nil"/>
              </w:pBdr>
              <w:spacing w:line="276" w:lineRule="auto"/>
              <w:ind w:left="360" w:right="78"/>
              <w:rPr>
                <w:rFonts w:ascii="Calibri" w:eastAsia="Calibri" w:hAnsi="Calibri" w:cs="Calibri"/>
                <w:color w:val="000000"/>
              </w:rPr>
            </w:pPr>
          </w:p>
          <w:p w14:paraId="09A0E5E9" w14:textId="77777777" w:rsidR="00B229E6" w:rsidRDefault="00B229E6" w:rsidP="00DC4CFC">
            <w:pPr>
              <w:pBdr>
                <w:top w:val="nil"/>
                <w:left w:val="nil"/>
                <w:bottom w:val="nil"/>
                <w:right w:val="nil"/>
                <w:between w:val="nil"/>
              </w:pBdr>
              <w:spacing w:line="276" w:lineRule="auto"/>
              <w:ind w:left="360" w:right="78"/>
              <w:rPr>
                <w:rFonts w:ascii="Calibri" w:eastAsia="Calibri" w:hAnsi="Calibri" w:cs="Calibri"/>
                <w:color w:val="000000"/>
              </w:rPr>
            </w:pPr>
          </w:p>
          <w:p w14:paraId="2A193E9F" w14:textId="77777777" w:rsidR="00B229E6" w:rsidRDefault="00B229E6" w:rsidP="00DC4CFC">
            <w:pPr>
              <w:pBdr>
                <w:top w:val="nil"/>
                <w:left w:val="nil"/>
                <w:bottom w:val="nil"/>
                <w:right w:val="nil"/>
                <w:between w:val="nil"/>
              </w:pBdr>
              <w:spacing w:line="276" w:lineRule="auto"/>
              <w:ind w:left="360" w:right="78"/>
              <w:rPr>
                <w:rFonts w:ascii="Calibri" w:eastAsia="Calibri" w:hAnsi="Calibri" w:cs="Calibri"/>
                <w:color w:val="000000"/>
              </w:rPr>
            </w:pPr>
          </w:p>
        </w:tc>
        <w:tc>
          <w:tcPr>
            <w:tcW w:w="1782" w:type="dxa"/>
            <w:tcBorders>
              <w:top w:val="single" w:sz="4" w:space="0" w:color="000000"/>
              <w:left w:val="single" w:sz="4" w:space="0" w:color="000000"/>
              <w:bottom w:val="single" w:sz="4" w:space="0" w:color="000000"/>
              <w:right w:val="single" w:sz="4" w:space="0" w:color="000000"/>
            </w:tcBorders>
          </w:tcPr>
          <w:p w14:paraId="2A193EA0"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2A1940EB" wp14:editId="2A1940EC">
                  <wp:extent cx="438150" cy="298450"/>
                  <wp:effectExtent l="0" t="0" r="0" b="0"/>
                  <wp:docPr id="1048"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3EA1" w14:textId="77777777" w:rsidR="004F0238" w:rsidRDefault="00C56700">
            <w:pPr>
              <w:tabs>
                <w:tab w:val="left" w:pos="7290"/>
              </w:tabs>
              <w:rPr>
                <w:rFonts w:ascii="Calibri" w:eastAsia="Calibri" w:hAnsi="Calibri" w:cs="Calibri"/>
                <w:sz w:val="20"/>
                <w:szCs w:val="20"/>
              </w:rPr>
            </w:pPr>
            <w:r>
              <w:rPr>
                <w:rFonts w:ascii="Calibri" w:eastAsia="Calibri" w:hAnsi="Calibri" w:cs="Calibri"/>
                <w:b/>
                <w:sz w:val="20"/>
                <w:szCs w:val="20"/>
              </w:rPr>
              <w:t>Interviewing Tips</w:t>
            </w:r>
          </w:p>
        </w:tc>
      </w:tr>
      <w:tr w:rsidR="004F0238" w14:paraId="2A193EB1" w14:textId="77777777">
        <w:tc>
          <w:tcPr>
            <w:tcW w:w="990" w:type="dxa"/>
            <w:tcBorders>
              <w:top w:val="single" w:sz="4" w:space="0" w:color="000000"/>
              <w:left w:val="single" w:sz="4" w:space="0" w:color="000000"/>
              <w:bottom w:val="single" w:sz="4" w:space="0" w:color="000000"/>
              <w:right w:val="single" w:sz="4" w:space="0" w:color="000000"/>
            </w:tcBorders>
          </w:tcPr>
          <w:p w14:paraId="2A193EA3" w14:textId="77777777" w:rsidR="004F0238" w:rsidRDefault="00C56700">
            <w:pPr>
              <w:tabs>
                <w:tab w:val="left" w:pos="7290"/>
              </w:tabs>
              <w:jc w:val="center"/>
              <w:rPr>
                <w:rFonts w:ascii="Calibri" w:eastAsia="Calibri" w:hAnsi="Calibri" w:cs="Calibri"/>
                <w:b/>
              </w:rPr>
            </w:pPr>
            <w:r>
              <w:rPr>
                <w:rFonts w:ascii="Calibri" w:eastAsia="Calibri" w:hAnsi="Calibri" w:cs="Calibri"/>
                <w:b/>
              </w:rPr>
              <w:lastRenderedPageBreak/>
              <w:t>2 min</w:t>
            </w:r>
          </w:p>
        </w:tc>
        <w:tc>
          <w:tcPr>
            <w:tcW w:w="6588" w:type="dxa"/>
            <w:tcBorders>
              <w:top w:val="single" w:sz="4" w:space="0" w:color="000000"/>
              <w:left w:val="single" w:sz="4" w:space="0" w:color="000000"/>
              <w:bottom w:val="single" w:sz="4" w:space="0" w:color="000000"/>
              <w:right w:val="single" w:sz="4" w:space="0" w:color="000000"/>
            </w:tcBorders>
          </w:tcPr>
          <w:p w14:paraId="2A193EA4"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Interviewing Techniques</w:t>
            </w:r>
          </w:p>
          <w:p w14:paraId="2A193EA5" w14:textId="77777777" w:rsidR="004F0238" w:rsidRDefault="00C56700">
            <w:pPr>
              <w:spacing w:line="276" w:lineRule="auto"/>
              <w:ind w:right="78"/>
              <w:jc w:val="center"/>
              <w:rPr>
                <w:rFonts w:ascii="Calibri" w:eastAsia="Calibri" w:hAnsi="Calibri" w:cs="Calibri"/>
              </w:rPr>
            </w:pPr>
            <w:r>
              <w:rPr>
                <w:rFonts w:ascii="Calibri" w:eastAsia="Calibri" w:hAnsi="Calibri" w:cs="Calibri"/>
                <w:noProof/>
              </w:rPr>
              <w:drawing>
                <wp:inline distT="0" distB="0" distL="0" distR="0" wp14:anchorId="2A1940ED" wp14:editId="2A1940EE">
                  <wp:extent cx="2804160" cy="2103120"/>
                  <wp:effectExtent l="38100" t="38100" r="38100" b="38100"/>
                  <wp:docPr id="105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3EA6"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You have a great resource that most law enforcement do not have access </w:t>
            </w:r>
            <w:proofErr w:type="gramStart"/>
            <w:r>
              <w:rPr>
                <w:rFonts w:ascii="Calibri" w:eastAsia="Calibri" w:hAnsi="Calibri" w:cs="Calibri"/>
              </w:rPr>
              <w:t>to:</w:t>
            </w:r>
            <w:proofErr w:type="gramEnd"/>
            <w:r>
              <w:rPr>
                <w:rFonts w:ascii="Calibri" w:eastAsia="Calibri" w:hAnsi="Calibri" w:cs="Calibri"/>
              </w:rPr>
              <w:t xml:space="preserve"> your victim’s histories – health, educational, and disciplinary. Take time to review those. Have you read their file, their psych history, family history? There may be additional information available if the victim is female.</w:t>
            </w:r>
          </w:p>
          <w:p w14:paraId="2A193EA7" w14:textId="77777777" w:rsidR="004F0238" w:rsidRDefault="004F0238">
            <w:pPr>
              <w:spacing w:line="276" w:lineRule="auto"/>
              <w:ind w:right="78"/>
              <w:rPr>
                <w:rFonts w:ascii="Calibri" w:eastAsia="Calibri" w:hAnsi="Calibri" w:cs="Calibri"/>
              </w:rPr>
            </w:pPr>
          </w:p>
          <w:p w14:paraId="2A193EA8"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Make sure you have enough time for the interview. </w:t>
            </w:r>
          </w:p>
          <w:p w14:paraId="2A193EA9" w14:textId="77777777" w:rsidR="004F0238" w:rsidRDefault="00C56700">
            <w:pPr>
              <w:numPr>
                <w:ilvl w:val="0"/>
                <w:numId w:val="37"/>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We have discussed over the course of this training that victim interviews should be sequenced; if a victim </w:t>
            </w:r>
            <w:proofErr w:type="gramStart"/>
            <w:r>
              <w:rPr>
                <w:rFonts w:ascii="Calibri" w:eastAsia="Calibri" w:hAnsi="Calibri" w:cs="Calibri"/>
                <w:color w:val="000000"/>
              </w:rPr>
              <w:t>has to</w:t>
            </w:r>
            <w:proofErr w:type="gramEnd"/>
            <w:r>
              <w:rPr>
                <w:rFonts w:ascii="Calibri" w:eastAsia="Calibri" w:hAnsi="Calibri" w:cs="Calibri"/>
                <w:color w:val="000000"/>
              </w:rPr>
              <w:t xml:space="preserve"> provide a detailed narrative of the abuse to multiple people, he/she can be re-traumatized and stop cooperating with the investigation. Therefore, an investigator should communicate and collaborate with the other people who have contact with the victim to ensure all interviews are purposeful. </w:t>
            </w:r>
          </w:p>
          <w:p w14:paraId="2A193EAA" w14:textId="77777777" w:rsidR="004F0238" w:rsidRDefault="00C56700">
            <w:pPr>
              <w:numPr>
                <w:ilvl w:val="0"/>
                <w:numId w:val="37"/>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Additionally, it is important for investigators to recognize that multiple interviews over time can be exhausting and stressful for victims even when they are not repetitive. Although some cases will require multiple interviews, investigators should make every effort to minimize the number of interviews </w:t>
            </w:r>
            <w:proofErr w:type="gramStart"/>
            <w:r>
              <w:rPr>
                <w:rFonts w:ascii="Calibri" w:eastAsia="Calibri" w:hAnsi="Calibri" w:cs="Calibri"/>
                <w:color w:val="000000"/>
              </w:rPr>
              <w:t>required</w:t>
            </w:r>
            <w:proofErr w:type="gramEnd"/>
            <w:r>
              <w:rPr>
                <w:rFonts w:ascii="Calibri" w:eastAsia="Calibri" w:hAnsi="Calibri" w:cs="Calibri"/>
                <w:color w:val="000000"/>
              </w:rPr>
              <w:t xml:space="preserve"> when possible, which means making sure you schedule enough time for the interviews you conduct. Ending an interview prematurely because of a prior commitment will damage your rapport, as will looking at your watch throughout the interview. Don’t try to rush the victim. </w:t>
            </w:r>
            <w:r>
              <w:rPr>
                <w:rFonts w:ascii="Calibri" w:eastAsia="Calibri" w:hAnsi="Calibri" w:cs="Calibri"/>
                <w:color w:val="000000"/>
              </w:rPr>
              <w:lastRenderedPageBreak/>
              <w:t xml:space="preserve">We are all busy; don’t make the victim responsible for your schedule. </w:t>
            </w:r>
          </w:p>
          <w:p w14:paraId="2A193EAB" w14:textId="77777777" w:rsidR="004F0238" w:rsidRDefault="004F0238">
            <w:pPr>
              <w:spacing w:line="276" w:lineRule="auto"/>
              <w:ind w:right="78"/>
              <w:rPr>
                <w:rFonts w:ascii="Calibri" w:eastAsia="Calibri" w:hAnsi="Calibri" w:cs="Calibri"/>
              </w:rPr>
            </w:pPr>
          </w:p>
          <w:p w14:paraId="2A193EAC"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This is especially true with women, as they tend to provide more information, which takes more time. Additionally, allow time for him/her to ask questions. </w:t>
            </w:r>
          </w:p>
          <w:p w14:paraId="2A193EAD" w14:textId="77777777" w:rsidR="004F0238" w:rsidRDefault="00C56700">
            <w:pPr>
              <w:numPr>
                <w:ilvl w:val="0"/>
                <w:numId w:val="32"/>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“What will happen to Officer Sampson if I talk to you?” </w:t>
            </w:r>
          </w:p>
          <w:p w14:paraId="6216983C" w14:textId="77777777" w:rsidR="004F0238" w:rsidRDefault="00C56700">
            <w:pPr>
              <w:numPr>
                <w:ilvl w:val="0"/>
                <w:numId w:val="32"/>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“What will happen to Susan since she had it happen to her but never reported the gifts?” </w:t>
            </w:r>
          </w:p>
          <w:p w14:paraId="4CA872B8" w14:textId="77777777" w:rsidR="00966FDC" w:rsidRDefault="00966FDC" w:rsidP="00966FDC">
            <w:pPr>
              <w:pBdr>
                <w:top w:val="nil"/>
                <w:left w:val="nil"/>
                <w:bottom w:val="nil"/>
                <w:right w:val="nil"/>
                <w:between w:val="nil"/>
              </w:pBdr>
              <w:spacing w:line="276" w:lineRule="auto"/>
              <w:ind w:right="78"/>
              <w:rPr>
                <w:rFonts w:ascii="Calibri" w:eastAsia="Calibri" w:hAnsi="Calibri" w:cs="Calibri"/>
                <w:color w:val="000000"/>
              </w:rPr>
            </w:pPr>
          </w:p>
          <w:p w14:paraId="2A193EAE" w14:textId="77777777" w:rsidR="00966FDC" w:rsidRDefault="00966FDC" w:rsidP="00966FDC">
            <w:pPr>
              <w:pBdr>
                <w:top w:val="nil"/>
                <w:left w:val="nil"/>
                <w:bottom w:val="nil"/>
                <w:right w:val="nil"/>
                <w:between w:val="nil"/>
              </w:pBdr>
              <w:spacing w:line="276" w:lineRule="auto"/>
              <w:ind w:right="78"/>
              <w:rPr>
                <w:rFonts w:ascii="Calibri" w:eastAsia="Calibri" w:hAnsi="Calibri" w:cs="Calibri"/>
                <w:color w:val="000000"/>
              </w:rPr>
            </w:pPr>
          </w:p>
        </w:tc>
        <w:tc>
          <w:tcPr>
            <w:tcW w:w="1782" w:type="dxa"/>
            <w:tcBorders>
              <w:top w:val="single" w:sz="4" w:space="0" w:color="000000"/>
              <w:left w:val="single" w:sz="4" w:space="0" w:color="000000"/>
              <w:bottom w:val="single" w:sz="4" w:space="0" w:color="000000"/>
              <w:right w:val="single" w:sz="4" w:space="0" w:color="000000"/>
            </w:tcBorders>
          </w:tcPr>
          <w:p w14:paraId="2A193EAF"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2A1940EF" wp14:editId="2A1940F0">
                  <wp:extent cx="438150" cy="298450"/>
                  <wp:effectExtent l="0" t="0" r="0" b="0"/>
                  <wp:docPr id="1051"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3EB0" w14:textId="77777777" w:rsidR="004F0238" w:rsidRDefault="00C56700">
            <w:pPr>
              <w:tabs>
                <w:tab w:val="left" w:pos="7290"/>
              </w:tabs>
              <w:rPr>
                <w:rFonts w:ascii="Calibri" w:eastAsia="Calibri" w:hAnsi="Calibri" w:cs="Calibri"/>
                <w:sz w:val="20"/>
                <w:szCs w:val="20"/>
              </w:rPr>
            </w:pPr>
            <w:r>
              <w:rPr>
                <w:rFonts w:ascii="Calibri" w:eastAsia="Calibri" w:hAnsi="Calibri" w:cs="Calibri"/>
                <w:b/>
                <w:sz w:val="20"/>
                <w:szCs w:val="20"/>
              </w:rPr>
              <w:t>Interviewing Tips</w:t>
            </w:r>
          </w:p>
        </w:tc>
      </w:tr>
      <w:tr w:rsidR="004F0238" w14:paraId="2A193EC3" w14:textId="77777777">
        <w:tc>
          <w:tcPr>
            <w:tcW w:w="990" w:type="dxa"/>
            <w:tcBorders>
              <w:top w:val="single" w:sz="4" w:space="0" w:color="000000"/>
              <w:left w:val="single" w:sz="4" w:space="0" w:color="000000"/>
              <w:bottom w:val="single" w:sz="4" w:space="0" w:color="000000"/>
              <w:right w:val="single" w:sz="4" w:space="0" w:color="000000"/>
            </w:tcBorders>
          </w:tcPr>
          <w:p w14:paraId="2A193EB2" w14:textId="77777777" w:rsidR="004F0238" w:rsidRDefault="00C56700">
            <w:pPr>
              <w:tabs>
                <w:tab w:val="left" w:pos="7290"/>
              </w:tabs>
              <w:jc w:val="center"/>
              <w:rPr>
                <w:rFonts w:ascii="Calibri" w:eastAsia="Calibri" w:hAnsi="Calibri" w:cs="Calibri"/>
                <w:b/>
              </w:rPr>
            </w:pPr>
            <w:r>
              <w:rPr>
                <w:rFonts w:ascii="Calibri" w:eastAsia="Calibri" w:hAnsi="Calibri" w:cs="Calibri"/>
                <w:b/>
              </w:rPr>
              <w:t>2 min</w:t>
            </w:r>
          </w:p>
        </w:tc>
        <w:tc>
          <w:tcPr>
            <w:tcW w:w="6588" w:type="dxa"/>
            <w:tcBorders>
              <w:top w:val="single" w:sz="4" w:space="0" w:color="000000"/>
              <w:left w:val="single" w:sz="4" w:space="0" w:color="000000"/>
              <w:bottom w:val="single" w:sz="4" w:space="0" w:color="000000"/>
              <w:right w:val="single" w:sz="4" w:space="0" w:color="000000"/>
            </w:tcBorders>
          </w:tcPr>
          <w:p w14:paraId="2A193EB3"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Interviewing Techniques</w:t>
            </w:r>
          </w:p>
          <w:p w14:paraId="2A193EB4"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2A1940F1" wp14:editId="2A1940F2">
                  <wp:extent cx="2804160" cy="2103120"/>
                  <wp:effectExtent l="38100" t="38100" r="38100" b="38100"/>
                  <wp:docPr id="105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9"/>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3EB5"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Through your mental health staff, you may have the opportunity to learn about past trauma. Use your mental health staff. They can be a great resource of information and, for victims with severe mental health issues, they can join the interview to facilitate. </w:t>
            </w:r>
          </w:p>
          <w:p w14:paraId="2A193EB6" w14:textId="77777777" w:rsidR="004F0238" w:rsidRDefault="004F0238">
            <w:pPr>
              <w:spacing w:line="276" w:lineRule="auto"/>
              <w:ind w:right="78"/>
              <w:rPr>
                <w:rFonts w:ascii="Calibri" w:eastAsia="Calibri" w:hAnsi="Calibri" w:cs="Calibri"/>
              </w:rPr>
            </w:pPr>
          </w:p>
          <w:p w14:paraId="2A193EB7"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Additionally, learn about the suspect. </w:t>
            </w:r>
          </w:p>
          <w:p w14:paraId="2A193EB8" w14:textId="77777777" w:rsidR="004F0238" w:rsidRDefault="00C56700">
            <w:pPr>
              <w:numPr>
                <w:ilvl w:val="0"/>
                <w:numId w:val="15"/>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Learn about their history</w:t>
            </w:r>
          </w:p>
          <w:p w14:paraId="2A193EB9" w14:textId="77777777" w:rsidR="004F0238" w:rsidRDefault="00C56700">
            <w:pPr>
              <w:numPr>
                <w:ilvl w:val="0"/>
                <w:numId w:val="15"/>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Learn about their appearance and if they have any </w:t>
            </w:r>
            <w:proofErr w:type="gramStart"/>
            <w:r>
              <w:rPr>
                <w:rFonts w:ascii="Calibri" w:eastAsia="Calibri" w:hAnsi="Calibri" w:cs="Calibri"/>
                <w:color w:val="000000"/>
              </w:rPr>
              <w:t>particular mannerisms</w:t>
            </w:r>
            <w:proofErr w:type="gramEnd"/>
            <w:r>
              <w:rPr>
                <w:rFonts w:ascii="Calibri" w:eastAsia="Calibri" w:hAnsi="Calibri" w:cs="Calibri"/>
                <w:color w:val="000000"/>
              </w:rPr>
              <w:t xml:space="preserve">. </w:t>
            </w:r>
          </w:p>
          <w:p w14:paraId="2A193EBA" w14:textId="77777777" w:rsidR="004F0238" w:rsidRDefault="004F0238">
            <w:pPr>
              <w:spacing w:line="276" w:lineRule="auto"/>
              <w:ind w:left="720" w:right="78"/>
              <w:rPr>
                <w:rFonts w:ascii="Calibri" w:eastAsia="Calibri" w:hAnsi="Calibri" w:cs="Calibri"/>
              </w:rPr>
            </w:pPr>
          </w:p>
          <w:p w14:paraId="2A193EBB"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As we discussed in the module on trauma, you could trigger your victim simply by looking like the perpetrator. Pay attention to this in advance of the interview. Additionally, be aware of your body language and the victim’s body language. </w:t>
            </w:r>
          </w:p>
          <w:p w14:paraId="2A193EBC" w14:textId="77777777" w:rsidR="004F0238" w:rsidRDefault="00C56700">
            <w:pPr>
              <w:numPr>
                <w:ilvl w:val="0"/>
                <w:numId w:val="17"/>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lastRenderedPageBreak/>
              <w:t xml:space="preserve">Are you relaxed and non-threatening, or are you tense, with an aggressive stance? </w:t>
            </w:r>
          </w:p>
          <w:p w14:paraId="2A193EBD" w14:textId="77777777" w:rsidR="004F0238" w:rsidRDefault="00C56700">
            <w:pPr>
              <w:numPr>
                <w:ilvl w:val="0"/>
                <w:numId w:val="17"/>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Are you yawning a lot? </w:t>
            </w:r>
          </w:p>
          <w:p w14:paraId="2A193EBE" w14:textId="77777777" w:rsidR="004F0238" w:rsidRDefault="00C56700">
            <w:pPr>
              <w:numPr>
                <w:ilvl w:val="0"/>
                <w:numId w:val="17"/>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Are you at eye level with the victim, or are you looking down at them?</w:t>
            </w:r>
          </w:p>
          <w:p w14:paraId="2A193EBF" w14:textId="77777777" w:rsidR="004F0238" w:rsidRDefault="004F0238">
            <w:pPr>
              <w:spacing w:line="276" w:lineRule="auto"/>
              <w:ind w:right="78"/>
              <w:rPr>
                <w:rFonts w:ascii="Calibri" w:eastAsia="Calibri" w:hAnsi="Calibri" w:cs="Calibri"/>
              </w:rPr>
            </w:pPr>
          </w:p>
          <w:p w14:paraId="2A193EC0"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What about the victim’s body language? Are they comfortable? Does their body language shift </w:t>
            </w:r>
            <w:proofErr w:type="gramStart"/>
            <w:r>
              <w:rPr>
                <w:rFonts w:ascii="Calibri" w:eastAsia="Calibri" w:hAnsi="Calibri" w:cs="Calibri"/>
              </w:rPr>
              <w:t>depending</w:t>
            </w:r>
            <w:proofErr w:type="gramEnd"/>
            <w:r>
              <w:rPr>
                <w:rFonts w:ascii="Calibri" w:eastAsia="Calibri" w:hAnsi="Calibri" w:cs="Calibri"/>
              </w:rPr>
              <w:t xml:space="preserve"> on your actions?</w:t>
            </w:r>
          </w:p>
        </w:tc>
        <w:tc>
          <w:tcPr>
            <w:tcW w:w="1782" w:type="dxa"/>
            <w:tcBorders>
              <w:top w:val="single" w:sz="4" w:space="0" w:color="000000"/>
              <w:left w:val="single" w:sz="4" w:space="0" w:color="000000"/>
              <w:bottom w:val="single" w:sz="4" w:space="0" w:color="000000"/>
              <w:right w:val="single" w:sz="4" w:space="0" w:color="000000"/>
            </w:tcBorders>
          </w:tcPr>
          <w:p w14:paraId="2A193EC1"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2A1940F3" wp14:editId="2A1940F4">
                  <wp:extent cx="438150" cy="298450"/>
                  <wp:effectExtent l="0" t="0" r="0" b="0"/>
                  <wp:docPr id="1053"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3EC2" w14:textId="77777777" w:rsidR="004F0238" w:rsidRDefault="00C56700">
            <w:pPr>
              <w:tabs>
                <w:tab w:val="left" w:pos="7290"/>
              </w:tabs>
              <w:rPr>
                <w:rFonts w:ascii="Calibri" w:eastAsia="Calibri" w:hAnsi="Calibri" w:cs="Calibri"/>
                <w:sz w:val="20"/>
                <w:szCs w:val="20"/>
              </w:rPr>
            </w:pPr>
            <w:r>
              <w:rPr>
                <w:rFonts w:ascii="Calibri" w:eastAsia="Calibri" w:hAnsi="Calibri" w:cs="Calibri"/>
                <w:b/>
                <w:sz w:val="20"/>
                <w:szCs w:val="20"/>
              </w:rPr>
              <w:t>Interviewing Tips</w:t>
            </w:r>
          </w:p>
        </w:tc>
      </w:tr>
      <w:tr w:rsidR="004F0238" w14:paraId="2A193ECB" w14:textId="77777777">
        <w:tc>
          <w:tcPr>
            <w:tcW w:w="990" w:type="dxa"/>
            <w:tcBorders>
              <w:top w:val="single" w:sz="4" w:space="0" w:color="000000"/>
              <w:left w:val="single" w:sz="4" w:space="0" w:color="000000"/>
              <w:bottom w:val="single" w:sz="4" w:space="0" w:color="000000"/>
              <w:right w:val="single" w:sz="4" w:space="0" w:color="000000"/>
            </w:tcBorders>
          </w:tcPr>
          <w:p w14:paraId="2A193EC4" w14:textId="77777777" w:rsidR="004F0238" w:rsidRDefault="00C56700">
            <w:pPr>
              <w:tabs>
                <w:tab w:val="left" w:pos="7290"/>
              </w:tabs>
              <w:jc w:val="center"/>
              <w:rPr>
                <w:rFonts w:ascii="Calibri" w:eastAsia="Calibri" w:hAnsi="Calibri" w:cs="Calibri"/>
                <w:b/>
              </w:rPr>
            </w:pPr>
            <w:r>
              <w:rPr>
                <w:rFonts w:ascii="Calibri" w:eastAsia="Calibri" w:hAnsi="Calibri" w:cs="Calibri"/>
                <w:b/>
              </w:rPr>
              <w:t>5 min</w:t>
            </w:r>
          </w:p>
        </w:tc>
        <w:tc>
          <w:tcPr>
            <w:tcW w:w="6588" w:type="dxa"/>
            <w:tcBorders>
              <w:top w:val="single" w:sz="4" w:space="0" w:color="000000"/>
              <w:left w:val="single" w:sz="4" w:space="0" w:color="000000"/>
              <w:bottom w:val="single" w:sz="4" w:space="0" w:color="000000"/>
              <w:right w:val="single" w:sz="4" w:space="0" w:color="000000"/>
            </w:tcBorders>
          </w:tcPr>
          <w:p w14:paraId="2A193EC5"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Video</w:t>
            </w:r>
          </w:p>
          <w:p w14:paraId="2A193EC6"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Frank was arrested for public drunkenness and disorderly conduct. It was the first and only time he </w:t>
            </w:r>
            <w:proofErr w:type="gramStart"/>
            <w:r>
              <w:rPr>
                <w:rFonts w:ascii="Calibri" w:eastAsia="Calibri" w:hAnsi="Calibri" w:cs="Calibri"/>
              </w:rPr>
              <w:t>was</w:t>
            </w:r>
            <w:proofErr w:type="gramEnd"/>
            <w:r>
              <w:rPr>
                <w:rFonts w:ascii="Calibri" w:eastAsia="Calibri" w:hAnsi="Calibri" w:cs="Calibri"/>
              </w:rPr>
              <w:t xml:space="preserve"> arrested. If we think these sorts of events don’t take place in our correctional facilities, we’re wrong. </w:t>
            </w:r>
          </w:p>
        </w:tc>
        <w:tc>
          <w:tcPr>
            <w:tcW w:w="1782" w:type="dxa"/>
            <w:tcBorders>
              <w:top w:val="single" w:sz="4" w:space="0" w:color="000000"/>
              <w:left w:val="single" w:sz="4" w:space="0" w:color="000000"/>
              <w:bottom w:val="single" w:sz="4" w:space="0" w:color="000000"/>
              <w:right w:val="single" w:sz="4" w:space="0" w:color="000000"/>
            </w:tcBorders>
          </w:tcPr>
          <w:p w14:paraId="2A193EC7"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2A1940F5" wp14:editId="2A1940F6">
                  <wp:extent cx="438150" cy="298450"/>
                  <wp:effectExtent l="0" t="0" r="0" b="0"/>
                  <wp:docPr id="1054"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3EC8"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2A1940F7" wp14:editId="2A1940F8">
                  <wp:extent cx="527050" cy="336550"/>
                  <wp:effectExtent l="0" t="0" r="0" b="0"/>
                  <wp:docPr id="1055" name="image10.png" descr="MCj02521470000[1]"/>
                  <wp:cNvGraphicFramePr/>
                  <a:graphic xmlns:a="http://schemas.openxmlformats.org/drawingml/2006/main">
                    <a:graphicData uri="http://schemas.openxmlformats.org/drawingml/2006/picture">
                      <pic:pic xmlns:pic="http://schemas.openxmlformats.org/drawingml/2006/picture">
                        <pic:nvPicPr>
                          <pic:cNvPr id="0" name="image10.png" descr="MCj02521470000[1]"/>
                          <pic:cNvPicPr preferRelativeResize="0"/>
                        </pic:nvPicPr>
                        <pic:blipFill>
                          <a:blip r:embed="rId30"/>
                          <a:srcRect/>
                          <a:stretch>
                            <a:fillRect/>
                          </a:stretch>
                        </pic:blipFill>
                        <pic:spPr>
                          <a:xfrm>
                            <a:off x="0" y="0"/>
                            <a:ext cx="527050" cy="336550"/>
                          </a:xfrm>
                          <a:prstGeom prst="rect">
                            <a:avLst/>
                          </a:prstGeom>
                          <a:ln/>
                        </pic:spPr>
                      </pic:pic>
                    </a:graphicData>
                  </a:graphic>
                </wp:inline>
              </w:drawing>
            </w:r>
            <w:r>
              <w:rPr>
                <w:rFonts w:ascii="Calibri" w:eastAsia="Calibri" w:hAnsi="Calibri" w:cs="Calibri"/>
                <w:sz w:val="20"/>
                <w:szCs w:val="20"/>
              </w:rPr>
              <w:t xml:space="preserve"> </w:t>
            </w:r>
          </w:p>
          <w:p w14:paraId="2A193EC9" w14:textId="77777777" w:rsidR="004F0238" w:rsidRDefault="00C56700">
            <w:pPr>
              <w:tabs>
                <w:tab w:val="left" w:pos="7290"/>
              </w:tabs>
              <w:rPr>
                <w:rFonts w:ascii="Calibri" w:eastAsia="Calibri" w:hAnsi="Calibri" w:cs="Calibri"/>
                <w:sz w:val="20"/>
                <w:szCs w:val="20"/>
              </w:rPr>
            </w:pPr>
            <w:r>
              <w:rPr>
                <w:rFonts w:ascii="Calibri" w:eastAsia="Calibri" w:hAnsi="Calibri" w:cs="Calibri"/>
                <w:sz w:val="20"/>
                <w:szCs w:val="20"/>
              </w:rPr>
              <w:t xml:space="preserve">Just Detention International provides training clips on </w:t>
            </w:r>
            <w:proofErr w:type="spellStart"/>
            <w:r>
              <w:rPr>
                <w:rFonts w:ascii="Calibri" w:eastAsia="Calibri" w:hAnsi="Calibri" w:cs="Calibri"/>
                <w:sz w:val="20"/>
                <w:szCs w:val="20"/>
              </w:rPr>
              <w:t>youtube</w:t>
            </w:r>
            <w:proofErr w:type="spellEnd"/>
            <w:r>
              <w:rPr>
                <w:rFonts w:ascii="Calibri" w:eastAsia="Calibri" w:hAnsi="Calibri" w:cs="Calibri"/>
                <w:sz w:val="20"/>
                <w:szCs w:val="20"/>
              </w:rPr>
              <w:t>. Consider using the following clip of Frank Mendoza discussing his experiences:</w:t>
            </w:r>
          </w:p>
          <w:p w14:paraId="2A193ECA" w14:textId="77777777" w:rsidR="004F0238" w:rsidRDefault="00000000">
            <w:pPr>
              <w:tabs>
                <w:tab w:val="left" w:pos="7290"/>
              </w:tabs>
              <w:rPr>
                <w:rFonts w:ascii="Calibri" w:eastAsia="Calibri" w:hAnsi="Calibri" w:cs="Calibri"/>
                <w:sz w:val="20"/>
                <w:szCs w:val="20"/>
              </w:rPr>
            </w:pPr>
            <w:hyperlink r:id="rId31">
              <w:r w:rsidR="00C56700">
                <w:rPr>
                  <w:rFonts w:ascii="Calibri" w:eastAsia="Calibri" w:hAnsi="Calibri" w:cs="Calibri"/>
                  <w:color w:val="0000FF"/>
                  <w:sz w:val="20"/>
                  <w:szCs w:val="20"/>
                  <w:u w:val="single"/>
                </w:rPr>
                <w:t>http://www.youtube.com/watch?v=BN7OIjMztgo</w:t>
              </w:r>
            </w:hyperlink>
            <w:r w:rsidR="00C56700">
              <w:rPr>
                <w:rFonts w:ascii="Calibri" w:eastAsia="Calibri" w:hAnsi="Calibri" w:cs="Calibri"/>
                <w:sz w:val="20"/>
                <w:szCs w:val="20"/>
              </w:rPr>
              <w:t> </w:t>
            </w:r>
          </w:p>
        </w:tc>
      </w:tr>
      <w:tr w:rsidR="004F0238" w14:paraId="2A193ED4" w14:textId="77777777">
        <w:tc>
          <w:tcPr>
            <w:tcW w:w="990" w:type="dxa"/>
            <w:tcBorders>
              <w:top w:val="single" w:sz="4" w:space="0" w:color="000000"/>
              <w:left w:val="single" w:sz="4" w:space="0" w:color="000000"/>
              <w:bottom w:val="single" w:sz="4" w:space="0" w:color="000000"/>
              <w:right w:val="single" w:sz="4" w:space="0" w:color="000000"/>
            </w:tcBorders>
          </w:tcPr>
          <w:p w14:paraId="2A193ECC" w14:textId="77777777" w:rsidR="004F0238" w:rsidRDefault="00C56700">
            <w:pPr>
              <w:tabs>
                <w:tab w:val="left" w:pos="7290"/>
              </w:tabs>
              <w:jc w:val="center"/>
              <w:rPr>
                <w:rFonts w:ascii="Calibri" w:eastAsia="Calibri" w:hAnsi="Calibri" w:cs="Calibri"/>
                <w:b/>
              </w:rPr>
            </w:pPr>
            <w:r>
              <w:rPr>
                <w:rFonts w:ascii="Calibri" w:eastAsia="Calibri" w:hAnsi="Calibri" w:cs="Calibri"/>
                <w:b/>
              </w:rPr>
              <w:t>10 min</w:t>
            </w:r>
          </w:p>
        </w:tc>
        <w:tc>
          <w:tcPr>
            <w:tcW w:w="6588" w:type="dxa"/>
            <w:tcBorders>
              <w:top w:val="single" w:sz="4" w:space="0" w:color="000000"/>
              <w:left w:val="single" w:sz="4" w:space="0" w:color="000000"/>
              <w:bottom w:val="single" w:sz="4" w:space="0" w:color="000000"/>
              <w:right w:val="single" w:sz="4" w:space="0" w:color="000000"/>
            </w:tcBorders>
          </w:tcPr>
          <w:p w14:paraId="2A193ECD"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Interviewing</w:t>
            </w:r>
          </w:p>
          <w:p w14:paraId="2A193ECE"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2A1940F9" wp14:editId="2A1940FA">
                  <wp:extent cx="2804160" cy="2103120"/>
                  <wp:effectExtent l="38100" t="38100" r="38100" b="38100"/>
                  <wp:docPr id="105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3ECF" w14:textId="77777777" w:rsidR="004F0238" w:rsidRDefault="004F0238">
            <w:pPr>
              <w:spacing w:line="276" w:lineRule="auto"/>
              <w:ind w:left="720" w:right="78"/>
              <w:rPr>
                <w:rFonts w:ascii="Calibri" w:eastAsia="Calibri" w:hAnsi="Calibri" w:cs="Calibri"/>
                <w:b/>
              </w:rPr>
            </w:pPr>
          </w:p>
        </w:tc>
        <w:tc>
          <w:tcPr>
            <w:tcW w:w="1782" w:type="dxa"/>
            <w:tcBorders>
              <w:top w:val="single" w:sz="4" w:space="0" w:color="000000"/>
              <w:left w:val="single" w:sz="4" w:space="0" w:color="000000"/>
              <w:bottom w:val="single" w:sz="4" w:space="0" w:color="000000"/>
              <w:right w:val="single" w:sz="4" w:space="0" w:color="000000"/>
            </w:tcBorders>
          </w:tcPr>
          <w:p w14:paraId="2A193ED0"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2A1940FB" wp14:editId="2A1940FC">
                  <wp:extent cx="438150" cy="298450"/>
                  <wp:effectExtent l="0" t="0" r="0" b="0"/>
                  <wp:docPr id="1057"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3ED1" w14:textId="77777777" w:rsidR="004F0238" w:rsidRDefault="00C56700">
            <w:pPr>
              <w:tabs>
                <w:tab w:val="left" w:pos="7290"/>
              </w:tabs>
              <w:rPr>
                <w:rFonts w:ascii="Calibri" w:eastAsia="Calibri" w:hAnsi="Calibri" w:cs="Calibri"/>
                <w:b/>
                <w:sz w:val="20"/>
                <w:szCs w:val="20"/>
              </w:rPr>
            </w:pPr>
            <w:r>
              <w:rPr>
                <w:rFonts w:ascii="Calibri" w:eastAsia="Calibri" w:hAnsi="Calibri" w:cs="Calibri"/>
                <w:b/>
                <w:sz w:val="20"/>
                <w:szCs w:val="20"/>
              </w:rPr>
              <w:t>Activity: Interviewing</w:t>
            </w:r>
          </w:p>
          <w:p w14:paraId="2A193ED2" w14:textId="77777777" w:rsidR="004F0238" w:rsidRDefault="00C56700">
            <w:pPr>
              <w:tabs>
                <w:tab w:val="left" w:pos="7290"/>
              </w:tabs>
              <w:rPr>
                <w:rFonts w:ascii="Calibri" w:eastAsia="Calibri" w:hAnsi="Calibri" w:cs="Calibri"/>
                <w:b/>
                <w:sz w:val="20"/>
                <w:szCs w:val="20"/>
              </w:rPr>
            </w:pPr>
            <w:r>
              <w:rPr>
                <w:rFonts w:ascii="Calibri" w:eastAsia="Calibri" w:hAnsi="Calibri" w:cs="Calibri"/>
                <w:b/>
                <w:sz w:val="20"/>
                <w:szCs w:val="20"/>
              </w:rPr>
              <w:t xml:space="preserve"> </w:t>
            </w:r>
          </w:p>
          <w:p w14:paraId="2E9CEA6D" w14:textId="77777777" w:rsidR="004F0238" w:rsidRDefault="00C56700">
            <w:pPr>
              <w:tabs>
                <w:tab w:val="left" w:pos="7290"/>
              </w:tabs>
              <w:rPr>
                <w:rFonts w:ascii="Calibri" w:eastAsia="Calibri" w:hAnsi="Calibri" w:cs="Calibri"/>
                <w:sz w:val="20"/>
                <w:szCs w:val="20"/>
              </w:rPr>
            </w:pPr>
            <w:r>
              <w:rPr>
                <w:rFonts w:ascii="Calibri" w:eastAsia="Calibri" w:hAnsi="Calibri" w:cs="Calibri"/>
                <w:sz w:val="20"/>
                <w:szCs w:val="20"/>
              </w:rPr>
              <w:t>Break the class into the same groups of three. Have them spread out around the room. Rotate the roles so everyone has been in every role. Use this video as your scenario, and interview Mr. Mendoza for 5 minutes and then receive feedback for 5 minutes.</w:t>
            </w:r>
          </w:p>
          <w:p w14:paraId="51540B1C" w14:textId="77777777" w:rsidR="005F1DF7" w:rsidRDefault="005F1DF7">
            <w:pPr>
              <w:tabs>
                <w:tab w:val="left" w:pos="7290"/>
              </w:tabs>
              <w:rPr>
                <w:rFonts w:ascii="Calibri" w:eastAsia="Calibri" w:hAnsi="Calibri" w:cs="Calibri"/>
                <w:sz w:val="20"/>
                <w:szCs w:val="20"/>
              </w:rPr>
            </w:pPr>
          </w:p>
          <w:p w14:paraId="14BA9CE9" w14:textId="77777777" w:rsidR="005F1DF7" w:rsidRDefault="005F1DF7">
            <w:pPr>
              <w:tabs>
                <w:tab w:val="left" w:pos="7290"/>
              </w:tabs>
              <w:rPr>
                <w:rFonts w:ascii="Calibri" w:eastAsia="Calibri" w:hAnsi="Calibri" w:cs="Calibri"/>
                <w:sz w:val="20"/>
                <w:szCs w:val="20"/>
              </w:rPr>
            </w:pPr>
          </w:p>
          <w:p w14:paraId="2A193ED3" w14:textId="77777777" w:rsidR="005F1DF7" w:rsidRDefault="005F1DF7">
            <w:pPr>
              <w:tabs>
                <w:tab w:val="left" w:pos="7290"/>
              </w:tabs>
              <w:rPr>
                <w:rFonts w:ascii="Calibri" w:eastAsia="Calibri" w:hAnsi="Calibri" w:cs="Calibri"/>
                <w:sz w:val="20"/>
                <w:szCs w:val="20"/>
              </w:rPr>
            </w:pPr>
          </w:p>
        </w:tc>
      </w:tr>
      <w:tr w:rsidR="004F0238" w14:paraId="2A193EDE" w14:textId="77777777">
        <w:tc>
          <w:tcPr>
            <w:tcW w:w="990" w:type="dxa"/>
            <w:tcBorders>
              <w:top w:val="single" w:sz="4" w:space="0" w:color="000000"/>
              <w:left w:val="single" w:sz="4" w:space="0" w:color="000000"/>
              <w:bottom w:val="single" w:sz="4" w:space="0" w:color="000000"/>
              <w:right w:val="single" w:sz="4" w:space="0" w:color="000000"/>
            </w:tcBorders>
          </w:tcPr>
          <w:p w14:paraId="2A193ED5" w14:textId="77777777" w:rsidR="004F0238" w:rsidRDefault="00C56700">
            <w:pPr>
              <w:tabs>
                <w:tab w:val="left" w:pos="7290"/>
              </w:tabs>
              <w:jc w:val="center"/>
              <w:rPr>
                <w:rFonts w:ascii="Calibri" w:eastAsia="Calibri" w:hAnsi="Calibri" w:cs="Calibri"/>
                <w:b/>
              </w:rPr>
            </w:pPr>
            <w:r>
              <w:rPr>
                <w:rFonts w:ascii="Calibri" w:eastAsia="Calibri" w:hAnsi="Calibri" w:cs="Calibri"/>
                <w:b/>
              </w:rPr>
              <w:lastRenderedPageBreak/>
              <w:t>2 min</w:t>
            </w:r>
          </w:p>
        </w:tc>
        <w:tc>
          <w:tcPr>
            <w:tcW w:w="6588" w:type="dxa"/>
            <w:tcBorders>
              <w:top w:val="single" w:sz="4" w:space="0" w:color="000000"/>
              <w:left w:val="single" w:sz="4" w:space="0" w:color="000000"/>
              <w:bottom w:val="single" w:sz="4" w:space="0" w:color="000000"/>
              <w:right w:val="single" w:sz="4" w:space="0" w:color="000000"/>
            </w:tcBorders>
          </w:tcPr>
          <w:p w14:paraId="2A193ED6"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Interviewing Techniques</w:t>
            </w:r>
          </w:p>
          <w:p w14:paraId="2A193ED7"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2A1940FD" wp14:editId="2A1940FE">
                  <wp:extent cx="2804160" cy="2103120"/>
                  <wp:effectExtent l="38100" t="38100" r="38100" b="38100"/>
                  <wp:docPr id="105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3"/>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3ED8"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In the module on trauma, we discussed the importance of location in interviews and having a private, quiet place to conduct the interview. </w:t>
            </w:r>
          </w:p>
          <w:p w14:paraId="2A193ED9" w14:textId="77777777" w:rsidR="004F0238" w:rsidRDefault="00C56700">
            <w:pPr>
              <w:numPr>
                <w:ilvl w:val="0"/>
                <w:numId w:val="35"/>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Try to minimize distractions – what can you hear from your interview room? What can you see?</w:t>
            </w:r>
          </w:p>
          <w:p w14:paraId="2A193EDA" w14:textId="77777777" w:rsidR="004F0238" w:rsidRDefault="00C56700">
            <w:pPr>
              <w:numPr>
                <w:ilvl w:val="0"/>
                <w:numId w:val="35"/>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Don’t separate yourself from the interviewee with any sort of barrier, such as a table or desk. Create an atmosphere that is more conversational than interrogatory. </w:t>
            </w:r>
          </w:p>
          <w:p w14:paraId="2A193EDB" w14:textId="77777777" w:rsidR="004F0238" w:rsidRDefault="00C56700">
            <w:pPr>
              <w:numPr>
                <w:ilvl w:val="0"/>
                <w:numId w:val="35"/>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As we mentioned previously, if the suspect is a staff member, conduct the interview when the staff member is not on duty. Retaliation is a fear and a reality for victims. </w:t>
            </w:r>
          </w:p>
          <w:p w14:paraId="2A193EDC" w14:textId="77777777" w:rsidR="004F0238" w:rsidRDefault="00C56700">
            <w:pPr>
              <w:numPr>
                <w:ilvl w:val="0"/>
                <w:numId w:val="35"/>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Explain the purpose of the interview, but don’t let that lead to asking yes/no or </w:t>
            </w:r>
            <w:proofErr w:type="gramStart"/>
            <w:r>
              <w:rPr>
                <w:rFonts w:ascii="Calibri" w:eastAsia="Calibri" w:hAnsi="Calibri" w:cs="Calibri"/>
                <w:color w:val="000000"/>
              </w:rPr>
              <w:t>multiple choice</w:t>
            </w:r>
            <w:proofErr w:type="gramEnd"/>
            <w:r>
              <w:rPr>
                <w:rFonts w:ascii="Calibri" w:eastAsia="Calibri" w:hAnsi="Calibri" w:cs="Calibri"/>
                <w:color w:val="000000"/>
              </w:rPr>
              <w:t xml:space="preserve"> questions. </w:t>
            </w:r>
          </w:p>
        </w:tc>
        <w:tc>
          <w:tcPr>
            <w:tcW w:w="1782" w:type="dxa"/>
            <w:tcBorders>
              <w:top w:val="single" w:sz="4" w:space="0" w:color="000000"/>
              <w:left w:val="single" w:sz="4" w:space="0" w:color="000000"/>
              <w:bottom w:val="single" w:sz="4" w:space="0" w:color="000000"/>
              <w:right w:val="single" w:sz="4" w:space="0" w:color="000000"/>
            </w:tcBorders>
          </w:tcPr>
          <w:p w14:paraId="2A193EDD"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2A1940FF" wp14:editId="2A194100">
                  <wp:extent cx="438150" cy="298450"/>
                  <wp:effectExtent l="0" t="0" r="0" b="0"/>
                  <wp:docPr id="1029"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tc>
      </w:tr>
      <w:tr w:rsidR="004F0238" w14:paraId="2A193EE8" w14:textId="77777777">
        <w:tc>
          <w:tcPr>
            <w:tcW w:w="990" w:type="dxa"/>
            <w:tcBorders>
              <w:top w:val="single" w:sz="4" w:space="0" w:color="000000"/>
              <w:left w:val="single" w:sz="4" w:space="0" w:color="000000"/>
              <w:bottom w:val="single" w:sz="4" w:space="0" w:color="000000"/>
              <w:right w:val="single" w:sz="4" w:space="0" w:color="000000"/>
            </w:tcBorders>
          </w:tcPr>
          <w:p w14:paraId="2A193EDF" w14:textId="05D2569C" w:rsidR="004F0238" w:rsidRDefault="00BE1904">
            <w:pPr>
              <w:tabs>
                <w:tab w:val="left" w:pos="7290"/>
              </w:tabs>
              <w:jc w:val="center"/>
              <w:rPr>
                <w:rFonts w:ascii="Calibri" w:eastAsia="Calibri" w:hAnsi="Calibri" w:cs="Calibri"/>
                <w:b/>
              </w:rPr>
            </w:pPr>
            <w:r>
              <w:rPr>
                <w:rFonts w:ascii="Calibri" w:eastAsia="Calibri" w:hAnsi="Calibri" w:cs="Calibri"/>
                <w:b/>
              </w:rPr>
              <w:t>2</w:t>
            </w:r>
            <w:r w:rsidR="00C56700">
              <w:rPr>
                <w:rFonts w:ascii="Calibri" w:eastAsia="Calibri" w:hAnsi="Calibri" w:cs="Calibri"/>
                <w:b/>
              </w:rPr>
              <w:t xml:space="preserve"> min </w:t>
            </w:r>
          </w:p>
        </w:tc>
        <w:tc>
          <w:tcPr>
            <w:tcW w:w="6588" w:type="dxa"/>
            <w:tcBorders>
              <w:top w:val="single" w:sz="4" w:space="0" w:color="000000"/>
              <w:left w:val="single" w:sz="4" w:space="0" w:color="000000"/>
              <w:bottom w:val="single" w:sz="4" w:space="0" w:color="000000"/>
              <w:right w:val="single" w:sz="4" w:space="0" w:color="000000"/>
            </w:tcBorders>
          </w:tcPr>
          <w:p w14:paraId="2A193EE0"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Interviewing Techniques</w:t>
            </w:r>
          </w:p>
          <w:p w14:paraId="2A193EE1"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2A194101" wp14:editId="2A194102">
                  <wp:extent cx="2804160" cy="2103120"/>
                  <wp:effectExtent l="38100" t="38100" r="38100" b="38100"/>
                  <wp:docPr id="103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3EE2" w14:textId="77777777" w:rsidR="004F0238" w:rsidRDefault="00C56700">
            <w:pPr>
              <w:spacing w:line="276" w:lineRule="auto"/>
              <w:ind w:right="78"/>
              <w:rPr>
                <w:rFonts w:ascii="Calibri" w:eastAsia="Calibri" w:hAnsi="Calibri" w:cs="Calibri"/>
              </w:rPr>
            </w:pPr>
            <w:r>
              <w:rPr>
                <w:rFonts w:ascii="Calibri" w:eastAsia="Calibri" w:hAnsi="Calibri" w:cs="Calibri"/>
              </w:rPr>
              <w:lastRenderedPageBreak/>
              <w:t xml:space="preserve">Start with broad topics and be open to any direction the interview may go. </w:t>
            </w:r>
          </w:p>
          <w:p w14:paraId="2A193EE3" w14:textId="77777777" w:rsidR="004F0238" w:rsidRDefault="00C56700">
            <w:pPr>
              <w:numPr>
                <w:ilvl w:val="0"/>
                <w:numId w:val="38"/>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Have a list of questions you want to ask, but don’t feel the need to rigidly stick to the list. </w:t>
            </w:r>
          </w:p>
          <w:p w14:paraId="2A193EE4" w14:textId="77777777" w:rsidR="004F0238" w:rsidRDefault="00C56700">
            <w:pPr>
              <w:numPr>
                <w:ilvl w:val="0"/>
                <w:numId w:val="38"/>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Give your victim, witness, and suspects the opportunity to talk. You may gain more information by letting them lead you. </w:t>
            </w:r>
          </w:p>
          <w:p w14:paraId="2A193EE5" w14:textId="77777777" w:rsidR="004F0238" w:rsidRDefault="00C56700">
            <w:pPr>
              <w:numPr>
                <w:ilvl w:val="0"/>
                <w:numId w:val="38"/>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Women</w:t>
            </w:r>
            <w:proofErr w:type="gramStart"/>
            <w:r>
              <w:rPr>
                <w:rFonts w:ascii="Calibri" w:eastAsia="Calibri" w:hAnsi="Calibri" w:cs="Calibri"/>
                <w:color w:val="000000"/>
              </w:rPr>
              <w:t>, in particular, may</w:t>
            </w:r>
            <w:proofErr w:type="gramEnd"/>
            <w:r>
              <w:rPr>
                <w:rFonts w:ascii="Calibri" w:eastAsia="Calibri" w:hAnsi="Calibri" w:cs="Calibri"/>
                <w:color w:val="000000"/>
              </w:rPr>
              <w:t xml:space="preserve"> be more verbal and may go into more detail or spend more time discussing their emotions. Do not be afraid to bring the conversation back on topic if needed.</w:t>
            </w:r>
          </w:p>
        </w:tc>
        <w:tc>
          <w:tcPr>
            <w:tcW w:w="1782" w:type="dxa"/>
            <w:tcBorders>
              <w:top w:val="single" w:sz="4" w:space="0" w:color="000000"/>
              <w:left w:val="single" w:sz="4" w:space="0" w:color="000000"/>
              <w:bottom w:val="single" w:sz="4" w:space="0" w:color="000000"/>
              <w:right w:val="single" w:sz="4" w:space="0" w:color="000000"/>
            </w:tcBorders>
          </w:tcPr>
          <w:p w14:paraId="2A193EE6"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2A194103" wp14:editId="2A194104">
                  <wp:extent cx="438150" cy="298450"/>
                  <wp:effectExtent l="0" t="0" r="0" b="0"/>
                  <wp:docPr id="1031"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3EE7" w14:textId="77777777" w:rsidR="004F0238" w:rsidRDefault="00C56700">
            <w:pPr>
              <w:tabs>
                <w:tab w:val="left" w:pos="7290"/>
              </w:tabs>
              <w:rPr>
                <w:rFonts w:ascii="Calibri" w:eastAsia="Calibri" w:hAnsi="Calibri" w:cs="Calibri"/>
                <w:sz w:val="20"/>
                <w:szCs w:val="20"/>
              </w:rPr>
            </w:pPr>
            <w:r>
              <w:rPr>
                <w:rFonts w:ascii="Calibri" w:eastAsia="Calibri" w:hAnsi="Calibri" w:cs="Calibri"/>
                <w:b/>
                <w:sz w:val="20"/>
                <w:szCs w:val="20"/>
              </w:rPr>
              <w:t>Interviewing Techniques</w:t>
            </w:r>
          </w:p>
        </w:tc>
      </w:tr>
      <w:tr w:rsidR="004F0238" w14:paraId="2A193EEF" w14:textId="77777777">
        <w:tc>
          <w:tcPr>
            <w:tcW w:w="990" w:type="dxa"/>
            <w:tcBorders>
              <w:top w:val="single" w:sz="4" w:space="0" w:color="000000"/>
              <w:left w:val="single" w:sz="4" w:space="0" w:color="000000"/>
              <w:bottom w:val="single" w:sz="4" w:space="0" w:color="000000"/>
              <w:right w:val="single" w:sz="4" w:space="0" w:color="000000"/>
            </w:tcBorders>
          </w:tcPr>
          <w:p w14:paraId="2A193EE9" w14:textId="357390F2" w:rsidR="004F0238" w:rsidRDefault="008D2A5D">
            <w:pPr>
              <w:tabs>
                <w:tab w:val="left" w:pos="7290"/>
              </w:tabs>
              <w:jc w:val="center"/>
              <w:rPr>
                <w:rFonts w:ascii="Calibri" w:eastAsia="Calibri" w:hAnsi="Calibri" w:cs="Calibri"/>
                <w:b/>
              </w:rPr>
            </w:pPr>
            <w:r>
              <w:rPr>
                <w:rFonts w:ascii="Calibri" w:eastAsia="Calibri" w:hAnsi="Calibri" w:cs="Calibri"/>
                <w:b/>
              </w:rPr>
              <w:t>1</w:t>
            </w:r>
            <w:r w:rsidR="00C56700">
              <w:rPr>
                <w:rFonts w:ascii="Calibri" w:eastAsia="Calibri" w:hAnsi="Calibri" w:cs="Calibri"/>
                <w:b/>
              </w:rPr>
              <w:t xml:space="preserve"> min</w:t>
            </w:r>
          </w:p>
        </w:tc>
        <w:tc>
          <w:tcPr>
            <w:tcW w:w="6588" w:type="dxa"/>
            <w:tcBorders>
              <w:top w:val="single" w:sz="4" w:space="0" w:color="000000"/>
              <w:left w:val="single" w:sz="4" w:space="0" w:color="000000"/>
              <w:bottom w:val="single" w:sz="4" w:space="0" w:color="000000"/>
              <w:right w:val="single" w:sz="4" w:space="0" w:color="000000"/>
            </w:tcBorders>
          </w:tcPr>
          <w:p w14:paraId="2A193EEA"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Interview Techniques</w:t>
            </w:r>
          </w:p>
          <w:p w14:paraId="2A193EEB"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2A194105" wp14:editId="2A194106">
                  <wp:extent cx="2804160" cy="2103120"/>
                  <wp:effectExtent l="38100" t="38100" r="38100" b="38100"/>
                  <wp:docPr id="10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3EEC" w14:textId="77777777" w:rsidR="004F0238" w:rsidRDefault="00C56700">
            <w:pPr>
              <w:spacing w:line="276" w:lineRule="auto"/>
              <w:ind w:right="78"/>
              <w:rPr>
                <w:rFonts w:ascii="Calibri" w:eastAsia="Calibri" w:hAnsi="Calibri" w:cs="Calibri"/>
              </w:rPr>
            </w:pPr>
            <w:r>
              <w:rPr>
                <w:rFonts w:ascii="Calibri" w:eastAsia="Calibri" w:hAnsi="Calibri" w:cs="Calibri"/>
              </w:rPr>
              <w:t>Over time, narrow the conversation with guided questions that focus on previous answers. As always, do not use closed-ended or leading questions.</w:t>
            </w:r>
          </w:p>
        </w:tc>
        <w:tc>
          <w:tcPr>
            <w:tcW w:w="1782" w:type="dxa"/>
            <w:tcBorders>
              <w:top w:val="single" w:sz="4" w:space="0" w:color="000000"/>
              <w:left w:val="single" w:sz="4" w:space="0" w:color="000000"/>
              <w:bottom w:val="single" w:sz="4" w:space="0" w:color="000000"/>
              <w:right w:val="single" w:sz="4" w:space="0" w:color="000000"/>
            </w:tcBorders>
          </w:tcPr>
          <w:p w14:paraId="2A193EED"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2A194107" wp14:editId="2A194108">
                  <wp:extent cx="438150" cy="298450"/>
                  <wp:effectExtent l="0" t="0" r="0" b="0"/>
                  <wp:docPr id="1033"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3EEE" w14:textId="77777777" w:rsidR="004F0238" w:rsidRDefault="00C56700">
            <w:pPr>
              <w:tabs>
                <w:tab w:val="left" w:pos="7290"/>
              </w:tabs>
              <w:rPr>
                <w:rFonts w:ascii="Calibri" w:eastAsia="Calibri" w:hAnsi="Calibri" w:cs="Calibri"/>
                <w:sz w:val="20"/>
                <w:szCs w:val="20"/>
              </w:rPr>
            </w:pPr>
            <w:r>
              <w:rPr>
                <w:rFonts w:ascii="Calibri" w:eastAsia="Calibri" w:hAnsi="Calibri" w:cs="Calibri"/>
                <w:b/>
                <w:sz w:val="20"/>
                <w:szCs w:val="20"/>
              </w:rPr>
              <w:t>Interviewing Techniques</w:t>
            </w:r>
          </w:p>
        </w:tc>
      </w:tr>
      <w:tr w:rsidR="004F0238" w14:paraId="2A193EFA" w14:textId="77777777">
        <w:tc>
          <w:tcPr>
            <w:tcW w:w="990" w:type="dxa"/>
            <w:tcBorders>
              <w:top w:val="single" w:sz="4" w:space="0" w:color="000000"/>
              <w:left w:val="single" w:sz="4" w:space="0" w:color="000000"/>
              <w:bottom w:val="single" w:sz="4" w:space="0" w:color="000000"/>
              <w:right w:val="single" w:sz="4" w:space="0" w:color="000000"/>
            </w:tcBorders>
          </w:tcPr>
          <w:p w14:paraId="2A193EF0" w14:textId="77777777" w:rsidR="004F0238" w:rsidRDefault="00C56700">
            <w:pPr>
              <w:tabs>
                <w:tab w:val="left" w:pos="7290"/>
              </w:tabs>
              <w:jc w:val="center"/>
              <w:rPr>
                <w:rFonts w:ascii="Calibri" w:eastAsia="Calibri" w:hAnsi="Calibri" w:cs="Calibri"/>
                <w:b/>
              </w:rPr>
            </w:pPr>
            <w:r>
              <w:rPr>
                <w:rFonts w:ascii="Calibri" w:eastAsia="Calibri" w:hAnsi="Calibri" w:cs="Calibri"/>
                <w:b/>
              </w:rPr>
              <w:t>10 min</w:t>
            </w:r>
          </w:p>
        </w:tc>
        <w:tc>
          <w:tcPr>
            <w:tcW w:w="6588" w:type="dxa"/>
            <w:tcBorders>
              <w:top w:val="single" w:sz="4" w:space="0" w:color="000000"/>
              <w:left w:val="single" w:sz="4" w:space="0" w:color="000000"/>
              <w:bottom w:val="single" w:sz="4" w:space="0" w:color="000000"/>
              <w:right w:val="single" w:sz="4" w:space="0" w:color="000000"/>
            </w:tcBorders>
          </w:tcPr>
          <w:p w14:paraId="2A193EF1"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Interviewing</w:t>
            </w:r>
          </w:p>
          <w:p w14:paraId="2A193EF2"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2A194109" wp14:editId="2A19410A">
                  <wp:extent cx="2804160" cy="2103120"/>
                  <wp:effectExtent l="38100" t="38100" r="38100" b="38100"/>
                  <wp:docPr id="10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3EF3" w14:textId="77777777" w:rsidR="004F0238" w:rsidRDefault="004F0238">
            <w:pPr>
              <w:spacing w:line="276" w:lineRule="auto"/>
              <w:ind w:right="78"/>
              <w:rPr>
                <w:rFonts w:ascii="Calibri" w:eastAsia="Calibri" w:hAnsi="Calibri" w:cs="Calibri"/>
                <w:b/>
              </w:rPr>
            </w:pPr>
          </w:p>
        </w:tc>
        <w:tc>
          <w:tcPr>
            <w:tcW w:w="1782" w:type="dxa"/>
            <w:tcBorders>
              <w:top w:val="single" w:sz="4" w:space="0" w:color="000000"/>
              <w:left w:val="single" w:sz="4" w:space="0" w:color="000000"/>
              <w:bottom w:val="single" w:sz="4" w:space="0" w:color="000000"/>
              <w:right w:val="single" w:sz="4" w:space="0" w:color="000000"/>
            </w:tcBorders>
          </w:tcPr>
          <w:p w14:paraId="2A193EF4"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2A19410B" wp14:editId="2A19410C">
                  <wp:extent cx="438150" cy="298450"/>
                  <wp:effectExtent l="0" t="0" r="0" b="0"/>
                  <wp:docPr id="1035"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3EF5" w14:textId="77777777" w:rsidR="004F0238" w:rsidRDefault="00C56700">
            <w:pPr>
              <w:tabs>
                <w:tab w:val="left" w:pos="7290"/>
              </w:tabs>
              <w:rPr>
                <w:rFonts w:ascii="Calibri" w:eastAsia="Calibri" w:hAnsi="Calibri" w:cs="Calibri"/>
                <w:b/>
                <w:sz w:val="20"/>
                <w:szCs w:val="20"/>
              </w:rPr>
            </w:pPr>
            <w:r>
              <w:rPr>
                <w:rFonts w:ascii="Calibri" w:eastAsia="Calibri" w:hAnsi="Calibri" w:cs="Calibri"/>
                <w:b/>
                <w:sz w:val="20"/>
                <w:szCs w:val="20"/>
              </w:rPr>
              <w:t>Activity: Interviewing</w:t>
            </w:r>
          </w:p>
          <w:p w14:paraId="2A193EF6" w14:textId="77777777" w:rsidR="004F0238" w:rsidRDefault="00C56700">
            <w:pPr>
              <w:tabs>
                <w:tab w:val="left" w:pos="7290"/>
              </w:tabs>
              <w:rPr>
                <w:rFonts w:ascii="Calibri" w:eastAsia="Calibri" w:hAnsi="Calibri" w:cs="Calibri"/>
                <w:b/>
                <w:sz w:val="20"/>
                <w:szCs w:val="20"/>
              </w:rPr>
            </w:pPr>
            <w:r>
              <w:rPr>
                <w:rFonts w:ascii="Calibri" w:eastAsia="Calibri" w:hAnsi="Calibri" w:cs="Calibri"/>
                <w:b/>
                <w:sz w:val="20"/>
                <w:szCs w:val="20"/>
              </w:rPr>
              <w:t xml:space="preserve"> </w:t>
            </w:r>
          </w:p>
          <w:p w14:paraId="2A193EF7" w14:textId="77777777" w:rsidR="004F0238" w:rsidRDefault="00C56700">
            <w:pPr>
              <w:tabs>
                <w:tab w:val="left" w:pos="7290"/>
              </w:tabs>
              <w:rPr>
                <w:rFonts w:ascii="Calibri" w:eastAsia="Calibri" w:hAnsi="Calibri" w:cs="Calibri"/>
                <w:sz w:val="20"/>
                <w:szCs w:val="20"/>
              </w:rPr>
            </w:pPr>
            <w:r>
              <w:rPr>
                <w:rFonts w:ascii="Calibri" w:eastAsia="Calibri" w:hAnsi="Calibri" w:cs="Calibri"/>
                <w:sz w:val="20"/>
                <w:szCs w:val="20"/>
              </w:rPr>
              <w:t xml:space="preserve">Break the class into new groups of three. Have them spread out around the room. Assign one person the role of victim, one the role of investigator, and one the role of critiquing. Interview the female victim of </w:t>
            </w:r>
            <w:r>
              <w:rPr>
                <w:rFonts w:ascii="Calibri" w:eastAsia="Calibri" w:hAnsi="Calibri" w:cs="Calibri"/>
                <w:sz w:val="20"/>
                <w:szCs w:val="20"/>
              </w:rPr>
              <w:lastRenderedPageBreak/>
              <w:t>staff sexual misconduct portrayed in the video watched in the First Response and Evidence Collection module (see slide 23) with the goal of getting the victim to feel comfortable and tell you what happened. Then spend 5 minutes giving feedback.</w:t>
            </w:r>
          </w:p>
          <w:p w14:paraId="2A193EF8" w14:textId="77777777" w:rsidR="004F0238" w:rsidRDefault="004F0238">
            <w:pPr>
              <w:tabs>
                <w:tab w:val="left" w:pos="7290"/>
              </w:tabs>
              <w:rPr>
                <w:rFonts w:ascii="Calibri" w:eastAsia="Calibri" w:hAnsi="Calibri" w:cs="Calibri"/>
                <w:sz w:val="20"/>
                <w:szCs w:val="20"/>
              </w:rPr>
            </w:pPr>
          </w:p>
          <w:p w14:paraId="2A193EF9" w14:textId="77777777" w:rsidR="004F0238" w:rsidRDefault="00C56700">
            <w:pPr>
              <w:tabs>
                <w:tab w:val="left" w:pos="7290"/>
              </w:tabs>
              <w:rPr>
                <w:rFonts w:ascii="Calibri" w:eastAsia="Calibri" w:hAnsi="Calibri" w:cs="Calibri"/>
                <w:sz w:val="20"/>
                <w:szCs w:val="20"/>
              </w:rPr>
            </w:pPr>
            <w:r>
              <w:rPr>
                <w:rFonts w:ascii="Calibri" w:eastAsia="Calibri" w:hAnsi="Calibri" w:cs="Calibri"/>
                <w:sz w:val="20"/>
                <w:szCs w:val="20"/>
              </w:rPr>
              <w:t>Have trainees take notes since they will need them for the last role play activity.</w:t>
            </w:r>
          </w:p>
        </w:tc>
      </w:tr>
      <w:tr w:rsidR="004F0238" w14:paraId="2A193F09" w14:textId="77777777">
        <w:tc>
          <w:tcPr>
            <w:tcW w:w="990" w:type="dxa"/>
            <w:tcBorders>
              <w:top w:val="single" w:sz="4" w:space="0" w:color="000000"/>
              <w:left w:val="single" w:sz="4" w:space="0" w:color="000000"/>
              <w:bottom w:val="single" w:sz="4" w:space="0" w:color="000000"/>
              <w:right w:val="single" w:sz="4" w:space="0" w:color="000000"/>
            </w:tcBorders>
          </w:tcPr>
          <w:p w14:paraId="2A193EFB" w14:textId="77777777" w:rsidR="004F0238" w:rsidRDefault="00C56700">
            <w:pPr>
              <w:tabs>
                <w:tab w:val="left" w:pos="7290"/>
              </w:tabs>
              <w:jc w:val="center"/>
              <w:rPr>
                <w:rFonts w:ascii="Calibri" w:eastAsia="Calibri" w:hAnsi="Calibri" w:cs="Calibri"/>
                <w:b/>
              </w:rPr>
            </w:pPr>
            <w:r>
              <w:rPr>
                <w:rFonts w:ascii="Calibri" w:eastAsia="Calibri" w:hAnsi="Calibri" w:cs="Calibri"/>
                <w:b/>
              </w:rPr>
              <w:lastRenderedPageBreak/>
              <w:t>4 min</w:t>
            </w:r>
          </w:p>
        </w:tc>
        <w:tc>
          <w:tcPr>
            <w:tcW w:w="6588" w:type="dxa"/>
            <w:tcBorders>
              <w:top w:val="single" w:sz="4" w:space="0" w:color="000000"/>
              <w:left w:val="single" w:sz="4" w:space="0" w:color="000000"/>
              <w:bottom w:val="single" w:sz="4" w:space="0" w:color="000000"/>
              <w:right w:val="single" w:sz="4" w:space="0" w:color="000000"/>
            </w:tcBorders>
          </w:tcPr>
          <w:p w14:paraId="2A193EFC" w14:textId="77777777" w:rsidR="004F0238" w:rsidRDefault="00C56700">
            <w:pPr>
              <w:spacing w:line="276" w:lineRule="auto"/>
              <w:ind w:right="78"/>
              <w:jc w:val="center"/>
              <w:rPr>
                <w:rFonts w:ascii="Calibri" w:eastAsia="Calibri" w:hAnsi="Calibri" w:cs="Calibri"/>
                <w:b/>
                <w:color w:val="000000"/>
              </w:rPr>
            </w:pPr>
            <w:r>
              <w:rPr>
                <w:rFonts w:ascii="Calibri" w:eastAsia="Calibri" w:hAnsi="Calibri" w:cs="Calibri"/>
                <w:b/>
                <w:color w:val="000000"/>
              </w:rPr>
              <w:t>Video</w:t>
            </w:r>
          </w:p>
          <w:p w14:paraId="2A193EFD"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2A19410D" wp14:editId="2A19410E">
                  <wp:extent cx="2978400" cy="2231898"/>
                  <wp:effectExtent l="0" t="0" r="0" b="0"/>
                  <wp:docPr id="10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2978400" cy="2231898"/>
                          </a:xfrm>
                          <a:prstGeom prst="rect">
                            <a:avLst/>
                          </a:prstGeom>
                          <a:ln/>
                        </pic:spPr>
                      </pic:pic>
                    </a:graphicData>
                  </a:graphic>
                </wp:inline>
              </w:drawing>
            </w:r>
          </w:p>
        </w:tc>
        <w:tc>
          <w:tcPr>
            <w:tcW w:w="1782" w:type="dxa"/>
            <w:tcBorders>
              <w:top w:val="single" w:sz="4" w:space="0" w:color="000000"/>
              <w:left w:val="single" w:sz="4" w:space="0" w:color="000000"/>
              <w:bottom w:val="single" w:sz="4" w:space="0" w:color="000000"/>
              <w:right w:val="single" w:sz="4" w:space="0" w:color="000000"/>
            </w:tcBorders>
          </w:tcPr>
          <w:p w14:paraId="2A193EFE" w14:textId="77777777" w:rsidR="004F0238" w:rsidRDefault="00C56700">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noProof/>
                <w:color w:val="000000"/>
                <w:sz w:val="20"/>
                <w:szCs w:val="20"/>
              </w:rPr>
              <w:drawing>
                <wp:inline distT="0" distB="0" distL="0" distR="0" wp14:anchorId="2A19410F" wp14:editId="2A194110">
                  <wp:extent cx="578485" cy="405130"/>
                  <wp:effectExtent l="0" t="0" r="0" b="0"/>
                  <wp:docPr id="103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7"/>
                          <a:srcRect/>
                          <a:stretch>
                            <a:fillRect/>
                          </a:stretch>
                        </pic:blipFill>
                        <pic:spPr>
                          <a:xfrm>
                            <a:off x="0" y="0"/>
                            <a:ext cx="578485" cy="405130"/>
                          </a:xfrm>
                          <a:prstGeom prst="rect">
                            <a:avLst/>
                          </a:prstGeom>
                          <a:ln/>
                        </pic:spPr>
                      </pic:pic>
                    </a:graphicData>
                  </a:graphic>
                </wp:inline>
              </w:drawing>
            </w:r>
            <w:r>
              <w:rPr>
                <w:rFonts w:ascii="Calibri" w:eastAsia="Calibri" w:hAnsi="Calibri" w:cs="Calibri"/>
                <w:color w:val="000000"/>
                <w:sz w:val="20"/>
                <w:szCs w:val="20"/>
              </w:rPr>
              <w:t> </w:t>
            </w:r>
          </w:p>
          <w:p w14:paraId="2A193EFF" w14:textId="77777777" w:rsidR="004F0238" w:rsidRDefault="00C56700">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noProof/>
                <w:color w:val="000000"/>
                <w:sz w:val="20"/>
                <w:szCs w:val="20"/>
              </w:rPr>
              <w:drawing>
                <wp:inline distT="0" distB="0" distL="0" distR="0" wp14:anchorId="2A194111" wp14:editId="2A194112">
                  <wp:extent cx="706120" cy="462915"/>
                  <wp:effectExtent l="0" t="0" r="0" b="0"/>
                  <wp:docPr id="103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8"/>
                          <a:srcRect/>
                          <a:stretch>
                            <a:fillRect/>
                          </a:stretch>
                        </pic:blipFill>
                        <pic:spPr>
                          <a:xfrm>
                            <a:off x="0" y="0"/>
                            <a:ext cx="706120" cy="462915"/>
                          </a:xfrm>
                          <a:prstGeom prst="rect">
                            <a:avLst/>
                          </a:prstGeom>
                          <a:ln/>
                        </pic:spPr>
                      </pic:pic>
                    </a:graphicData>
                  </a:graphic>
                </wp:inline>
              </w:drawing>
            </w:r>
            <w:r>
              <w:rPr>
                <w:rFonts w:ascii="Calibri" w:eastAsia="Calibri" w:hAnsi="Calibri" w:cs="Calibri"/>
                <w:color w:val="000000"/>
                <w:sz w:val="20"/>
                <w:szCs w:val="20"/>
              </w:rPr>
              <w:t> </w:t>
            </w:r>
          </w:p>
          <w:p w14:paraId="2A193F00" w14:textId="77777777" w:rsidR="004F0238" w:rsidRDefault="00C56700">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sz w:val="20"/>
                <w:szCs w:val="20"/>
              </w:rPr>
              <w:t> </w:t>
            </w:r>
          </w:p>
          <w:p w14:paraId="2A193F01" w14:textId="77777777" w:rsidR="004F0238" w:rsidRDefault="00C56700">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sz w:val="20"/>
                <w:szCs w:val="20"/>
              </w:rPr>
              <w:t xml:space="preserve">Show the video of a victim interview at this link: </w:t>
            </w:r>
            <w:hyperlink r:id="rId39">
              <w:r>
                <w:rPr>
                  <w:rFonts w:ascii="Calibri" w:eastAsia="Calibri" w:hAnsi="Calibri" w:cs="Calibri"/>
                  <w:color w:val="0000FF"/>
                  <w:sz w:val="20"/>
                  <w:szCs w:val="20"/>
                  <w:u w:val="single"/>
                </w:rPr>
                <w:t>https://www.youtube.com/watch?v=p196J_c31dA&amp;t=3s</w:t>
              </w:r>
            </w:hyperlink>
            <w:r>
              <w:rPr>
                <w:rFonts w:ascii="Calibri" w:eastAsia="Calibri" w:hAnsi="Calibri" w:cs="Calibri"/>
                <w:color w:val="000000"/>
                <w:sz w:val="20"/>
                <w:szCs w:val="20"/>
              </w:rPr>
              <w:t> </w:t>
            </w:r>
          </w:p>
          <w:p w14:paraId="2A193F02" w14:textId="77777777" w:rsidR="004F0238" w:rsidRDefault="00C56700">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sz w:val="20"/>
                <w:szCs w:val="20"/>
              </w:rPr>
              <w:t> </w:t>
            </w:r>
          </w:p>
          <w:p w14:paraId="2A193F03" w14:textId="77777777" w:rsidR="004F0238" w:rsidRDefault="00C56700">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sz w:val="20"/>
                <w:szCs w:val="20"/>
              </w:rPr>
              <w:t>Note that even though this interview does not occur within the correctional setting, many of the assumptions and biases the investigators show are universal and can still be useful for training. </w:t>
            </w:r>
          </w:p>
          <w:p w14:paraId="2A193F04" w14:textId="77777777" w:rsidR="004F0238" w:rsidRDefault="00C56700">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sz w:val="20"/>
                <w:szCs w:val="20"/>
              </w:rPr>
              <w:t> </w:t>
            </w:r>
          </w:p>
          <w:p w14:paraId="2A193F05" w14:textId="77777777" w:rsidR="004F0238" w:rsidRDefault="00C56700">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sz w:val="20"/>
                <w:szCs w:val="20"/>
              </w:rPr>
              <w:t xml:space="preserve">If there is time, ask participants to identify problems </w:t>
            </w:r>
            <w:r>
              <w:rPr>
                <w:rFonts w:ascii="Calibri" w:eastAsia="Calibri" w:hAnsi="Calibri" w:cs="Calibri"/>
                <w:color w:val="000000"/>
                <w:sz w:val="20"/>
                <w:szCs w:val="20"/>
              </w:rPr>
              <w:lastRenderedPageBreak/>
              <w:t xml:space="preserve">with how this interview is conducted, </w:t>
            </w:r>
            <w:proofErr w:type="gramStart"/>
            <w:r>
              <w:rPr>
                <w:rFonts w:ascii="Calibri" w:eastAsia="Calibri" w:hAnsi="Calibri" w:cs="Calibri"/>
                <w:color w:val="000000"/>
                <w:sz w:val="20"/>
                <w:szCs w:val="20"/>
              </w:rPr>
              <w:t>referring back</w:t>
            </w:r>
            <w:proofErr w:type="gramEnd"/>
            <w:r>
              <w:rPr>
                <w:rFonts w:ascii="Calibri" w:eastAsia="Calibri" w:hAnsi="Calibri" w:cs="Calibri"/>
                <w:color w:val="000000"/>
                <w:sz w:val="20"/>
                <w:szCs w:val="20"/>
              </w:rPr>
              <w:t xml:space="preserve"> to what they have learned so far. </w:t>
            </w:r>
          </w:p>
          <w:p w14:paraId="2A193F06" w14:textId="77777777" w:rsidR="004F0238" w:rsidRDefault="00C56700">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sz w:val="20"/>
                <w:szCs w:val="20"/>
              </w:rPr>
              <w:t> </w:t>
            </w:r>
          </w:p>
          <w:p w14:paraId="2A193F07" w14:textId="77777777" w:rsidR="004F0238" w:rsidRDefault="00C56700">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sz w:val="20"/>
                <w:szCs w:val="20"/>
              </w:rPr>
              <w:t>This video can also be a good segue into the next section on gender and communication. </w:t>
            </w:r>
          </w:p>
          <w:p w14:paraId="2A193F08" w14:textId="77777777" w:rsidR="004F0238" w:rsidRDefault="004F0238">
            <w:pPr>
              <w:tabs>
                <w:tab w:val="left" w:pos="7290"/>
              </w:tabs>
              <w:rPr>
                <w:rFonts w:ascii="Calibri" w:eastAsia="Calibri" w:hAnsi="Calibri" w:cs="Calibri"/>
                <w:sz w:val="20"/>
                <w:szCs w:val="20"/>
              </w:rPr>
            </w:pPr>
          </w:p>
        </w:tc>
      </w:tr>
      <w:tr w:rsidR="004F0238" w14:paraId="2A193F14" w14:textId="77777777">
        <w:tc>
          <w:tcPr>
            <w:tcW w:w="990" w:type="dxa"/>
            <w:tcBorders>
              <w:top w:val="single" w:sz="4" w:space="0" w:color="000000"/>
              <w:left w:val="single" w:sz="4" w:space="0" w:color="000000"/>
              <w:bottom w:val="single" w:sz="4" w:space="0" w:color="000000"/>
              <w:right w:val="single" w:sz="4" w:space="0" w:color="000000"/>
            </w:tcBorders>
          </w:tcPr>
          <w:p w14:paraId="2A193F0A" w14:textId="77777777" w:rsidR="004F0238" w:rsidRDefault="00C56700">
            <w:pPr>
              <w:tabs>
                <w:tab w:val="left" w:pos="7290"/>
              </w:tabs>
              <w:jc w:val="center"/>
              <w:rPr>
                <w:rFonts w:ascii="Calibri" w:eastAsia="Calibri" w:hAnsi="Calibri" w:cs="Calibri"/>
                <w:b/>
              </w:rPr>
            </w:pPr>
            <w:r>
              <w:rPr>
                <w:rFonts w:ascii="Calibri" w:eastAsia="Calibri" w:hAnsi="Calibri" w:cs="Calibri"/>
                <w:b/>
              </w:rPr>
              <w:lastRenderedPageBreak/>
              <w:t>2 min</w:t>
            </w:r>
          </w:p>
        </w:tc>
        <w:tc>
          <w:tcPr>
            <w:tcW w:w="6588" w:type="dxa"/>
            <w:tcBorders>
              <w:top w:val="single" w:sz="4" w:space="0" w:color="000000"/>
              <w:left w:val="single" w:sz="4" w:space="0" w:color="000000"/>
              <w:bottom w:val="single" w:sz="4" w:space="0" w:color="000000"/>
              <w:right w:val="single" w:sz="4" w:space="0" w:color="000000"/>
            </w:tcBorders>
          </w:tcPr>
          <w:p w14:paraId="2A193F0B"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Gender and Communication</w:t>
            </w:r>
          </w:p>
          <w:p w14:paraId="2A193F0C"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2A194113" wp14:editId="2A194114">
                  <wp:extent cx="2804160" cy="2103120"/>
                  <wp:effectExtent l="38100" t="38100" r="38100" b="38100"/>
                  <wp:docPr id="107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0"/>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3F0D"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The next few slides address gender and communication and areas that investigators may want to consider when interviewing men vs. women. However, it is important to reiterate that each offender is different, and the techniques we are going to discuss may not be appropriate in every case. Use your best judgment. </w:t>
            </w:r>
          </w:p>
          <w:p w14:paraId="2A193F0E" w14:textId="77777777" w:rsidR="004F0238" w:rsidRDefault="004F0238">
            <w:pPr>
              <w:spacing w:line="276" w:lineRule="auto"/>
              <w:ind w:right="78"/>
              <w:rPr>
                <w:rFonts w:ascii="Calibri" w:eastAsia="Calibri" w:hAnsi="Calibri" w:cs="Calibri"/>
              </w:rPr>
            </w:pPr>
          </w:p>
          <w:p w14:paraId="2A193F0F"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With women, you may need extra time to build rapport and build trust. </w:t>
            </w:r>
          </w:p>
          <w:p w14:paraId="2A193F10" w14:textId="77777777" w:rsidR="004F0238" w:rsidRDefault="00C56700">
            <w:pPr>
              <w:numPr>
                <w:ilvl w:val="0"/>
                <w:numId w:val="40"/>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Women may want and require more direction in the questions you </w:t>
            </w:r>
            <w:proofErr w:type="gramStart"/>
            <w:r>
              <w:rPr>
                <w:rFonts w:ascii="Calibri" w:eastAsia="Calibri" w:hAnsi="Calibri" w:cs="Calibri"/>
                <w:color w:val="000000"/>
              </w:rPr>
              <w:t>ask, and</w:t>
            </w:r>
            <w:proofErr w:type="gramEnd"/>
            <w:r>
              <w:rPr>
                <w:rFonts w:ascii="Calibri" w:eastAsia="Calibri" w:hAnsi="Calibri" w:cs="Calibri"/>
                <w:color w:val="000000"/>
              </w:rPr>
              <w:t xml:space="preserve"> may be concerned about the impact the interview will have on their friends or the aggressor. </w:t>
            </w:r>
          </w:p>
          <w:p w14:paraId="2A193F11" w14:textId="77777777" w:rsidR="004F0238" w:rsidRDefault="00C56700">
            <w:pPr>
              <w:numPr>
                <w:ilvl w:val="0"/>
                <w:numId w:val="40"/>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Be aware of the advantages of having a male vs. a female interviewer. Don’t be afraid to bring someone else in to conduct the interview if it seems necessary. </w:t>
            </w:r>
            <w:r>
              <w:rPr>
                <w:rFonts w:ascii="Calibri" w:eastAsia="Calibri" w:hAnsi="Calibri" w:cs="Calibri"/>
                <w:color w:val="000000"/>
              </w:rPr>
              <w:lastRenderedPageBreak/>
              <w:t xml:space="preserve">Some women, especially those who will be discussing sexual acts, may feel more comfortable with a female interviewer. </w:t>
            </w:r>
          </w:p>
        </w:tc>
        <w:tc>
          <w:tcPr>
            <w:tcW w:w="1782" w:type="dxa"/>
            <w:tcBorders>
              <w:top w:val="single" w:sz="4" w:space="0" w:color="000000"/>
              <w:left w:val="single" w:sz="4" w:space="0" w:color="000000"/>
              <w:bottom w:val="single" w:sz="4" w:space="0" w:color="000000"/>
              <w:right w:val="single" w:sz="4" w:space="0" w:color="000000"/>
            </w:tcBorders>
          </w:tcPr>
          <w:p w14:paraId="2A193F12"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2A194115" wp14:editId="2A194116">
                  <wp:extent cx="438150" cy="298450"/>
                  <wp:effectExtent l="0" t="0" r="0" b="0"/>
                  <wp:docPr id="1072"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3F13" w14:textId="77777777" w:rsidR="004F0238" w:rsidRDefault="00C56700">
            <w:pPr>
              <w:tabs>
                <w:tab w:val="left" w:pos="7290"/>
              </w:tabs>
              <w:rPr>
                <w:rFonts w:ascii="Calibri" w:eastAsia="Calibri" w:hAnsi="Calibri" w:cs="Calibri"/>
                <w:sz w:val="20"/>
                <w:szCs w:val="20"/>
              </w:rPr>
            </w:pPr>
            <w:r>
              <w:rPr>
                <w:rFonts w:ascii="Calibri" w:eastAsia="Calibri" w:hAnsi="Calibri" w:cs="Calibri"/>
                <w:b/>
                <w:sz w:val="20"/>
                <w:szCs w:val="20"/>
              </w:rPr>
              <w:t>Gender and Communication</w:t>
            </w:r>
          </w:p>
        </w:tc>
      </w:tr>
      <w:tr w:rsidR="004F0238" w14:paraId="2A193F2C" w14:textId="77777777">
        <w:tc>
          <w:tcPr>
            <w:tcW w:w="990" w:type="dxa"/>
            <w:tcBorders>
              <w:top w:val="single" w:sz="4" w:space="0" w:color="000000"/>
              <w:left w:val="single" w:sz="4" w:space="0" w:color="000000"/>
              <w:bottom w:val="single" w:sz="4" w:space="0" w:color="000000"/>
              <w:right w:val="single" w:sz="4" w:space="0" w:color="000000"/>
            </w:tcBorders>
          </w:tcPr>
          <w:p w14:paraId="2A193F15" w14:textId="77777777" w:rsidR="004F0238" w:rsidRDefault="00C56700">
            <w:pPr>
              <w:tabs>
                <w:tab w:val="left" w:pos="7290"/>
              </w:tabs>
              <w:jc w:val="center"/>
              <w:rPr>
                <w:rFonts w:ascii="Calibri" w:eastAsia="Calibri" w:hAnsi="Calibri" w:cs="Calibri"/>
                <w:b/>
              </w:rPr>
            </w:pPr>
            <w:r>
              <w:rPr>
                <w:rFonts w:ascii="Calibri" w:eastAsia="Calibri" w:hAnsi="Calibri" w:cs="Calibri"/>
                <w:b/>
              </w:rPr>
              <w:t>1 min</w:t>
            </w:r>
          </w:p>
        </w:tc>
        <w:tc>
          <w:tcPr>
            <w:tcW w:w="6588" w:type="dxa"/>
            <w:tcBorders>
              <w:top w:val="single" w:sz="4" w:space="0" w:color="000000"/>
              <w:left w:val="single" w:sz="4" w:space="0" w:color="000000"/>
              <w:bottom w:val="single" w:sz="4" w:space="0" w:color="000000"/>
              <w:right w:val="single" w:sz="4" w:space="0" w:color="000000"/>
            </w:tcBorders>
          </w:tcPr>
          <w:p w14:paraId="2A193F16"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Gender and Communication</w:t>
            </w:r>
          </w:p>
          <w:p w14:paraId="2A193F17"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2A194117" wp14:editId="2A194118">
                  <wp:extent cx="2804160" cy="2103120"/>
                  <wp:effectExtent l="38100" t="38100" r="38100" b="38100"/>
                  <wp:docPr id="107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1"/>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3F18"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When interviewing women, try to avoid being authoritative. </w:t>
            </w:r>
          </w:p>
          <w:p w14:paraId="2A193F19" w14:textId="77777777" w:rsidR="004F0238" w:rsidRDefault="00C56700">
            <w:pPr>
              <w:numPr>
                <w:ilvl w:val="0"/>
                <w:numId w:val="41"/>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Women may respond better to relational language. Ask them to help you by doing </w:t>
            </w:r>
            <w:proofErr w:type="gramStart"/>
            <w:r>
              <w:rPr>
                <w:rFonts w:ascii="Calibri" w:eastAsia="Calibri" w:hAnsi="Calibri" w:cs="Calibri"/>
                <w:color w:val="000000"/>
              </w:rPr>
              <w:t>something, or</w:t>
            </w:r>
            <w:proofErr w:type="gramEnd"/>
            <w:r>
              <w:rPr>
                <w:rFonts w:ascii="Calibri" w:eastAsia="Calibri" w:hAnsi="Calibri" w:cs="Calibri"/>
                <w:color w:val="000000"/>
              </w:rPr>
              <w:t xml:space="preserve"> bring them </w:t>
            </w:r>
            <w:r>
              <w:rPr>
                <w:rFonts w:ascii="Calibri" w:eastAsia="Calibri" w:hAnsi="Calibri" w:cs="Calibri"/>
              </w:rPr>
              <w:t>into</w:t>
            </w:r>
            <w:r>
              <w:rPr>
                <w:rFonts w:ascii="Calibri" w:eastAsia="Calibri" w:hAnsi="Calibri" w:cs="Calibri"/>
                <w:color w:val="000000"/>
              </w:rPr>
              <w:t xml:space="preserve"> the decision making process. </w:t>
            </w:r>
          </w:p>
          <w:p w14:paraId="2A193F1A" w14:textId="77777777" w:rsidR="004F0238" w:rsidRDefault="00C56700">
            <w:pPr>
              <w:numPr>
                <w:ilvl w:val="0"/>
                <w:numId w:val="41"/>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Rules language, such as “take your meds, or you’re going to segregation” may elicit resistance, anger, and defensiveness from women. </w:t>
            </w:r>
          </w:p>
          <w:p w14:paraId="2A193F1B" w14:textId="77777777" w:rsidR="004F0238" w:rsidRDefault="00C56700">
            <w:pPr>
              <w:numPr>
                <w:ilvl w:val="0"/>
                <w:numId w:val="41"/>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Use an approach that will enhance cooperation.   </w:t>
            </w:r>
          </w:p>
        </w:tc>
        <w:tc>
          <w:tcPr>
            <w:tcW w:w="1782" w:type="dxa"/>
            <w:tcBorders>
              <w:top w:val="single" w:sz="4" w:space="0" w:color="000000"/>
              <w:left w:val="single" w:sz="4" w:space="0" w:color="000000"/>
              <w:bottom w:val="single" w:sz="4" w:space="0" w:color="000000"/>
              <w:right w:val="single" w:sz="4" w:space="0" w:color="000000"/>
            </w:tcBorders>
          </w:tcPr>
          <w:p w14:paraId="2A193F1C"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2A194119" wp14:editId="2A19411A">
                  <wp:extent cx="438150" cy="298450"/>
                  <wp:effectExtent l="0" t="0" r="0" b="0"/>
                  <wp:docPr id="1074"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3F1D" w14:textId="77777777" w:rsidR="004F0238" w:rsidRDefault="00C56700">
            <w:pPr>
              <w:tabs>
                <w:tab w:val="left" w:pos="7290"/>
              </w:tabs>
              <w:rPr>
                <w:rFonts w:ascii="Calibri" w:eastAsia="Calibri" w:hAnsi="Calibri" w:cs="Calibri"/>
                <w:b/>
                <w:sz w:val="20"/>
                <w:szCs w:val="20"/>
              </w:rPr>
            </w:pPr>
            <w:r>
              <w:rPr>
                <w:rFonts w:ascii="Calibri" w:eastAsia="Calibri" w:hAnsi="Calibri" w:cs="Calibri"/>
                <w:b/>
                <w:sz w:val="20"/>
                <w:szCs w:val="20"/>
              </w:rPr>
              <w:t>Gender and Communication</w:t>
            </w:r>
          </w:p>
          <w:p w14:paraId="2A193F1E" w14:textId="77777777" w:rsidR="004F0238" w:rsidRDefault="004F0238">
            <w:pPr>
              <w:tabs>
                <w:tab w:val="left" w:pos="7290"/>
              </w:tabs>
              <w:rPr>
                <w:rFonts w:ascii="Calibri" w:eastAsia="Calibri" w:hAnsi="Calibri" w:cs="Calibri"/>
                <w:b/>
                <w:sz w:val="20"/>
                <w:szCs w:val="20"/>
              </w:rPr>
            </w:pPr>
          </w:p>
          <w:p w14:paraId="2A193F1F" w14:textId="77777777" w:rsidR="004F0238" w:rsidRDefault="004F0238">
            <w:pPr>
              <w:tabs>
                <w:tab w:val="left" w:pos="7290"/>
              </w:tabs>
              <w:rPr>
                <w:rFonts w:ascii="Calibri" w:eastAsia="Calibri" w:hAnsi="Calibri" w:cs="Calibri"/>
                <w:b/>
                <w:sz w:val="20"/>
                <w:szCs w:val="20"/>
              </w:rPr>
            </w:pPr>
          </w:p>
          <w:p w14:paraId="2A193F20" w14:textId="77777777" w:rsidR="004F0238" w:rsidRDefault="004F0238">
            <w:pPr>
              <w:tabs>
                <w:tab w:val="left" w:pos="7290"/>
              </w:tabs>
              <w:rPr>
                <w:rFonts w:ascii="Calibri" w:eastAsia="Calibri" w:hAnsi="Calibri" w:cs="Calibri"/>
                <w:b/>
                <w:sz w:val="20"/>
                <w:szCs w:val="20"/>
              </w:rPr>
            </w:pPr>
          </w:p>
          <w:p w14:paraId="2A193F21" w14:textId="77777777" w:rsidR="004F0238" w:rsidRDefault="004F0238">
            <w:pPr>
              <w:tabs>
                <w:tab w:val="left" w:pos="7290"/>
              </w:tabs>
              <w:rPr>
                <w:rFonts w:ascii="Calibri" w:eastAsia="Calibri" w:hAnsi="Calibri" w:cs="Calibri"/>
                <w:b/>
                <w:sz w:val="20"/>
                <w:szCs w:val="20"/>
              </w:rPr>
            </w:pPr>
          </w:p>
          <w:p w14:paraId="2A193F22" w14:textId="77777777" w:rsidR="004F0238" w:rsidRDefault="004F0238">
            <w:pPr>
              <w:tabs>
                <w:tab w:val="left" w:pos="7290"/>
              </w:tabs>
              <w:rPr>
                <w:rFonts w:ascii="Calibri" w:eastAsia="Calibri" w:hAnsi="Calibri" w:cs="Calibri"/>
                <w:b/>
                <w:sz w:val="20"/>
                <w:szCs w:val="20"/>
              </w:rPr>
            </w:pPr>
          </w:p>
          <w:p w14:paraId="2A193F23" w14:textId="77777777" w:rsidR="004F0238" w:rsidRDefault="004F0238">
            <w:pPr>
              <w:tabs>
                <w:tab w:val="left" w:pos="7290"/>
              </w:tabs>
              <w:rPr>
                <w:rFonts w:ascii="Calibri" w:eastAsia="Calibri" w:hAnsi="Calibri" w:cs="Calibri"/>
                <w:b/>
                <w:sz w:val="20"/>
                <w:szCs w:val="20"/>
              </w:rPr>
            </w:pPr>
          </w:p>
          <w:p w14:paraId="2A193F24" w14:textId="77777777" w:rsidR="004F0238" w:rsidRDefault="004F0238">
            <w:pPr>
              <w:tabs>
                <w:tab w:val="left" w:pos="7290"/>
              </w:tabs>
              <w:rPr>
                <w:rFonts w:ascii="Calibri" w:eastAsia="Calibri" w:hAnsi="Calibri" w:cs="Calibri"/>
                <w:b/>
                <w:sz w:val="20"/>
                <w:szCs w:val="20"/>
              </w:rPr>
            </w:pPr>
          </w:p>
          <w:p w14:paraId="2A193F25" w14:textId="77777777" w:rsidR="004F0238" w:rsidRDefault="004F0238">
            <w:pPr>
              <w:tabs>
                <w:tab w:val="left" w:pos="7290"/>
              </w:tabs>
              <w:rPr>
                <w:rFonts w:ascii="Calibri" w:eastAsia="Calibri" w:hAnsi="Calibri" w:cs="Calibri"/>
                <w:b/>
                <w:sz w:val="20"/>
                <w:szCs w:val="20"/>
              </w:rPr>
            </w:pPr>
          </w:p>
          <w:p w14:paraId="2A193F26" w14:textId="77777777" w:rsidR="004F0238" w:rsidRDefault="004F0238">
            <w:pPr>
              <w:tabs>
                <w:tab w:val="left" w:pos="7290"/>
              </w:tabs>
              <w:rPr>
                <w:rFonts w:ascii="Calibri" w:eastAsia="Calibri" w:hAnsi="Calibri" w:cs="Calibri"/>
                <w:b/>
                <w:sz w:val="20"/>
                <w:szCs w:val="20"/>
              </w:rPr>
            </w:pPr>
          </w:p>
          <w:p w14:paraId="2A193F27" w14:textId="77777777" w:rsidR="004F0238" w:rsidRDefault="004F0238">
            <w:pPr>
              <w:tabs>
                <w:tab w:val="left" w:pos="7290"/>
              </w:tabs>
              <w:rPr>
                <w:rFonts w:ascii="Calibri" w:eastAsia="Calibri" w:hAnsi="Calibri" w:cs="Calibri"/>
                <w:b/>
                <w:sz w:val="20"/>
                <w:szCs w:val="20"/>
              </w:rPr>
            </w:pPr>
          </w:p>
          <w:p w14:paraId="2A193F28" w14:textId="77777777" w:rsidR="004F0238" w:rsidRDefault="004F0238">
            <w:pPr>
              <w:tabs>
                <w:tab w:val="left" w:pos="7290"/>
              </w:tabs>
              <w:rPr>
                <w:rFonts w:ascii="Calibri" w:eastAsia="Calibri" w:hAnsi="Calibri" w:cs="Calibri"/>
                <w:b/>
                <w:sz w:val="20"/>
                <w:szCs w:val="20"/>
              </w:rPr>
            </w:pPr>
          </w:p>
          <w:p w14:paraId="2A193F29" w14:textId="77777777" w:rsidR="004F0238" w:rsidRDefault="004F0238">
            <w:pPr>
              <w:tabs>
                <w:tab w:val="left" w:pos="7290"/>
              </w:tabs>
              <w:rPr>
                <w:rFonts w:ascii="Calibri" w:eastAsia="Calibri" w:hAnsi="Calibri" w:cs="Calibri"/>
                <w:b/>
                <w:sz w:val="20"/>
                <w:szCs w:val="20"/>
              </w:rPr>
            </w:pPr>
          </w:p>
          <w:p w14:paraId="2A193F2A" w14:textId="77777777" w:rsidR="004F0238" w:rsidRDefault="00C56700">
            <w:pPr>
              <w:tabs>
                <w:tab w:val="left" w:pos="7290"/>
              </w:tabs>
              <w:rPr>
                <w:rFonts w:ascii="Calibri" w:eastAsia="Calibri" w:hAnsi="Calibri" w:cs="Calibri"/>
                <w:sz w:val="20"/>
                <w:szCs w:val="20"/>
              </w:rPr>
            </w:pPr>
            <w:r>
              <w:rPr>
                <w:rFonts w:ascii="Calibri" w:eastAsia="Calibri" w:hAnsi="Calibri" w:cs="Calibri"/>
                <w:sz w:val="20"/>
                <w:szCs w:val="20"/>
              </w:rPr>
              <w:t>Ask: What have you seen with the women you work with?</w:t>
            </w:r>
          </w:p>
          <w:p w14:paraId="2A193F2B" w14:textId="77777777" w:rsidR="004F0238" w:rsidRDefault="004F0238">
            <w:pPr>
              <w:tabs>
                <w:tab w:val="left" w:pos="7290"/>
              </w:tabs>
              <w:rPr>
                <w:rFonts w:ascii="Calibri" w:eastAsia="Calibri" w:hAnsi="Calibri" w:cs="Calibri"/>
                <w:sz w:val="20"/>
                <w:szCs w:val="20"/>
              </w:rPr>
            </w:pPr>
          </w:p>
        </w:tc>
      </w:tr>
      <w:tr w:rsidR="004F0238" w14:paraId="2A193F37" w14:textId="77777777">
        <w:tc>
          <w:tcPr>
            <w:tcW w:w="990" w:type="dxa"/>
            <w:tcBorders>
              <w:top w:val="single" w:sz="4" w:space="0" w:color="000000"/>
              <w:left w:val="single" w:sz="4" w:space="0" w:color="000000"/>
              <w:bottom w:val="single" w:sz="4" w:space="0" w:color="000000"/>
              <w:right w:val="single" w:sz="4" w:space="0" w:color="000000"/>
            </w:tcBorders>
          </w:tcPr>
          <w:p w14:paraId="2A193F2D" w14:textId="77777777" w:rsidR="004F0238" w:rsidRDefault="00C56700">
            <w:pPr>
              <w:tabs>
                <w:tab w:val="left" w:pos="7290"/>
              </w:tabs>
              <w:jc w:val="center"/>
              <w:rPr>
                <w:rFonts w:ascii="Calibri" w:eastAsia="Calibri" w:hAnsi="Calibri" w:cs="Calibri"/>
                <w:b/>
              </w:rPr>
            </w:pPr>
            <w:r>
              <w:rPr>
                <w:rFonts w:ascii="Calibri" w:eastAsia="Calibri" w:hAnsi="Calibri" w:cs="Calibri"/>
                <w:b/>
              </w:rPr>
              <w:t>2 min</w:t>
            </w:r>
          </w:p>
        </w:tc>
        <w:tc>
          <w:tcPr>
            <w:tcW w:w="6588" w:type="dxa"/>
            <w:tcBorders>
              <w:top w:val="single" w:sz="4" w:space="0" w:color="000000"/>
              <w:left w:val="single" w:sz="4" w:space="0" w:color="000000"/>
              <w:bottom w:val="single" w:sz="4" w:space="0" w:color="000000"/>
              <w:right w:val="single" w:sz="4" w:space="0" w:color="000000"/>
            </w:tcBorders>
          </w:tcPr>
          <w:p w14:paraId="2A193F2E"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Gender and Communication</w:t>
            </w:r>
          </w:p>
          <w:p w14:paraId="2A193F2F"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2A19411B" wp14:editId="2A19411C">
                  <wp:extent cx="2804160" cy="2103120"/>
                  <wp:effectExtent l="38100" t="38100" r="38100" b="38100"/>
                  <wp:docPr id="107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2"/>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3F30"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It may be more difficult for male offenders to express their feelings. </w:t>
            </w:r>
          </w:p>
          <w:p w14:paraId="2A193F31" w14:textId="77777777" w:rsidR="004F0238" w:rsidRDefault="00C56700">
            <w:pPr>
              <w:numPr>
                <w:ilvl w:val="0"/>
                <w:numId w:val="26"/>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Males </w:t>
            </w:r>
            <w:r>
              <w:rPr>
                <w:rFonts w:ascii="Calibri" w:eastAsia="Calibri" w:hAnsi="Calibri" w:cs="Calibri"/>
              </w:rPr>
              <w:t>may be</w:t>
            </w:r>
            <w:r>
              <w:rPr>
                <w:rFonts w:ascii="Calibri" w:eastAsia="Calibri" w:hAnsi="Calibri" w:cs="Calibri"/>
                <w:color w:val="000000"/>
              </w:rPr>
              <w:t xml:space="preserve"> boastful about their sexual experiences, regardless of whether the incident was abusive. Society </w:t>
            </w:r>
            <w:r>
              <w:rPr>
                <w:rFonts w:ascii="Calibri" w:eastAsia="Calibri" w:hAnsi="Calibri" w:cs="Calibri"/>
                <w:color w:val="000000"/>
              </w:rPr>
              <w:lastRenderedPageBreak/>
              <w:t>often does not consider incidents of sexual activity between female staff and male inmates (or female teachers and male high school students) to be abusive, which makes it difficult for men to report it as such.</w:t>
            </w:r>
          </w:p>
          <w:p w14:paraId="2A193F32" w14:textId="77777777" w:rsidR="004F0238" w:rsidRDefault="00C56700">
            <w:pPr>
              <w:numPr>
                <w:ilvl w:val="0"/>
                <w:numId w:val="26"/>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There is a social pressure among males to be strong and aggressive rather than emotional, which is often viewed as a feminine trait.</w:t>
            </w:r>
          </w:p>
          <w:p w14:paraId="2A193F33" w14:textId="77777777" w:rsidR="004F0238" w:rsidRDefault="00C56700">
            <w:pPr>
              <w:numPr>
                <w:ilvl w:val="0"/>
                <w:numId w:val="26"/>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Unlike the more fluid personal and social boundaries of women, there is more pressure for men to maintain rigid boundaries. This may make it harder for men to express their feelings. But if you reach a point where they </w:t>
            </w:r>
            <w:proofErr w:type="gramStart"/>
            <w:r>
              <w:rPr>
                <w:rFonts w:ascii="Calibri" w:eastAsia="Calibri" w:hAnsi="Calibri" w:cs="Calibri"/>
                <w:color w:val="000000"/>
              </w:rPr>
              <w:t>are able to</w:t>
            </w:r>
            <w:proofErr w:type="gramEnd"/>
            <w:r>
              <w:rPr>
                <w:rFonts w:ascii="Calibri" w:eastAsia="Calibri" w:hAnsi="Calibri" w:cs="Calibri"/>
                <w:color w:val="000000"/>
              </w:rPr>
              <w:t xml:space="preserve"> express their feelings, they may need a substantial amount of time to work through it. </w:t>
            </w:r>
          </w:p>
        </w:tc>
        <w:tc>
          <w:tcPr>
            <w:tcW w:w="1782" w:type="dxa"/>
            <w:tcBorders>
              <w:top w:val="single" w:sz="4" w:space="0" w:color="000000"/>
              <w:left w:val="single" w:sz="4" w:space="0" w:color="000000"/>
              <w:bottom w:val="single" w:sz="4" w:space="0" w:color="000000"/>
              <w:right w:val="single" w:sz="4" w:space="0" w:color="000000"/>
            </w:tcBorders>
          </w:tcPr>
          <w:p w14:paraId="2A193F34"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2A19411D" wp14:editId="2A19411E">
                  <wp:extent cx="438150" cy="298450"/>
                  <wp:effectExtent l="0" t="0" r="0" b="0"/>
                  <wp:docPr id="1076"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3F35" w14:textId="77777777" w:rsidR="004F0238" w:rsidRDefault="00C56700">
            <w:pPr>
              <w:ind w:right="78"/>
              <w:rPr>
                <w:rFonts w:ascii="Calibri" w:eastAsia="Calibri" w:hAnsi="Calibri" w:cs="Calibri"/>
                <w:b/>
                <w:sz w:val="20"/>
                <w:szCs w:val="20"/>
              </w:rPr>
            </w:pPr>
            <w:r>
              <w:rPr>
                <w:rFonts w:ascii="Calibri" w:eastAsia="Calibri" w:hAnsi="Calibri" w:cs="Calibri"/>
                <w:b/>
                <w:sz w:val="20"/>
                <w:szCs w:val="20"/>
              </w:rPr>
              <w:t>Gender and Communication</w:t>
            </w:r>
          </w:p>
          <w:p w14:paraId="2A193F36" w14:textId="77777777" w:rsidR="004F0238" w:rsidRDefault="004F0238">
            <w:pPr>
              <w:tabs>
                <w:tab w:val="left" w:pos="7290"/>
              </w:tabs>
              <w:jc w:val="both"/>
              <w:rPr>
                <w:rFonts w:ascii="Calibri" w:eastAsia="Calibri" w:hAnsi="Calibri" w:cs="Calibri"/>
                <w:sz w:val="20"/>
                <w:szCs w:val="20"/>
              </w:rPr>
            </w:pPr>
          </w:p>
        </w:tc>
      </w:tr>
      <w:tr w:rsidR="004F0238" w14:paraId="2A193F3F" w14:textId="77777777">
        <w:tc>
          <w:tcPr>
            <w:tcW w:w="990" w:type="dxa"/>
            <w:tcBorders>
              <w:top w:val="single" w:sz="4" w:space="0" w:color="000000"/>
              <w:left w:val="single" w:sz="4" w:space="0" w:color="000000"/>
              <w:bottom w:val="single" w:sz="4" w:space="0" w:color="000000"/>
              <w:right w:val="single" w:sz="4" w:space="0" w:color="000000"/>
            </w:tcBorders>
          </w:tcPr>
          <w:p w14:paraId="2A193F38" w14:textId="77777777" w:rsidR="004F0238" w:rsidRDefault="00C56700">
            <w:pPr>
              <w:tabs>
                <w:tab w:val="left" w:pos="7290"/>
              </w:tabs>
              <w:jc w:val="center"/>
              <w:rPr>
                <w:rFonts w:ascii="Calibri" w:eastAsia="Calibri" w:hAnsi="Calibri" w:cs="Calibri"/>
                <w:b/>
              </w:rPr>
            </w:pPr>
            <w:r>
              <w:rPr>
                <w:rFonts w:ascii="Calibri" w:eastAsia="Calibri" w:hAnsi="Calibri" w:cs="Calibri"/>
                <w:b/>
              </w:rPr>
              <w:t>1 min</w:t>
            </w:r>
          </w:p>
        </w:tc>
        <w:tc>
          <w:tcPr>
            <w:tcW w:w="6588" w:type="dxa"/>
            <w:tcBorders>
              <w:top w:val="single" w:sz="4" w:space="0" w:color="000000"/>
              <w:left w:val="single" w:sz="4" w:space="0" w:color="000000"/>
              <w:bottom w:val="single" w:sz="4" w:space="0" w:color="000000"/>
              <w:right w:val="single" w:sz="4" w:space="0" w:color="000000"/>
            </w:tcBorders>
          </w:tcPr>
          <w:p w14:paraId="2A193F39"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Interviewing: LGBTI Inmates</w:t>
            </w:r>
          </w:p>
          <w:p w14:paraId="2A193F3A"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2A19411F" wp14:editId="2A194120">
                  <wp:extent cx="2804160" cy="2103120"/>
                  <wp:effectExtent l="38100" t="38100" r="38100" b="38100"/>
                  <wp:docPr id="107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3"/>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3F3B"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Expressions of non-heterosexual sexuality and gender nonconformity are becoming more socially acceptable, and this will impact what we see from offenders in our facilities. Being aware of the terminology is important. </w:t>
            </w:r>
          </w:p>
        </w:tc>
        <w:tc>
          <w:tcPr>
            <w:tcW w:w="1782" w:type="dxa"/>
            <w:tcBorders>
              <w:top w:val="single" w:sz="4" w:space="0" w:color="000000"/>
              <w:left w:val="single" w:sz="4" w:space="0" w:color="000000"/>
              <w:bottom w:val="single" w:sz="4" w:space="0" w:color="000000"/>
              <w:right w:val="single" w:sz="4" w:space="0" w:color="000000"/>
            </w:tcBorders>
          </w:tcPr>
          <w:p w14:paraId="2A193F3C"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2A194121" wp14:editId="2A194122">
                  <wp:extent cx="438150" cy="298450"/>
                  <wp:effectExtent l="0" t="0" r="0" b="0"/>
                  <wp:docPr id="1078"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3F3D" w14:textId="77777777" w:rsidR="004F0238" w:rsidRDefault="00C56700">
            <w:pPr>
              <w:ind w:right="78"/>
              <w:rPr>
                <w:rFonts w:ascii="Calibri" w:eastAsia="Calibri" w:hAnsi="Calibri" w:cs="Calibri"/>
                <w:b/>
                <w:sz w:val="20"/>
                <w:szCs w:val="20"/>
              </w:rPr>
            </w:pPr>
            <w:r>
              <w:rPr>
                <w:rFonts w:ascii="Calibri" w:eastAsia="Calibri" w:hAnsi="Calibri" w:cs="Calibri"/>
                <w:b/>
                <w:sz w:val="20"/>
                <w:szCs w:val="20"/>
              </w:rPr>
              <w:t>Interviewing: LGBTI Inmates</w:t>
            </w:r>
          </w:p>
          <w:p w14:paraId="2A193F3E" w14:textId="77777777" w:rsidR="004F0238" w:rsidRDefault="004F0238">
            <w:pPr>
              <w:tabs>
                <w:tab w:val="left" w:pos="7290"/>
              </w:tabs>
              <w:rPr>
                <w:rFonts w:ascii="Calibri" w:eastAsia="Calibri" w:hAnsi="Calibri" w:cs="Calibri"/>
                <w:sz w:val="20"/>
                <w:szCs w:val="20"/>
              </w:rPr>
            </w:pPr>
          </w:p>
        </w:tc>
      </w:tr>
      <w:tr w:rsidR="004F0238" w14:paraId="2A193F6A" w14:textId="77777777">
        <w:tc>
          <w:tcPr>
            <w:tcW w:w="990" w:type="dxa"/>
            <w:tcBorders>
              <w:top w:val="single" w:sz="4" w:space="0" w:color="000000"/>
              <w:left w:val="single" w:sz="4" w:space="0" w:color="000000"/>
              <w:bottom w:val="single" w:sz="4" w:space="0" w:color="000000"/>
              <w:right w:val="single" w:sz="4" w:space="0" w:color="000000"/>
            </w:tcBorders>
          </w:tcPr>
          <w:p w14:paraId="2A193F40" w14:textId="77777777" w:rsidR="004F0238" w:rsidRDefault="00C56700">
            <w:pPr>
              <w:tabs>
                <w:tab w:val="left" w:pos="7290"/>
              </w:tabs>
              <w:jc w:val="center"/>
              <w:rPr>
                <w:rFonts w:ascii="Calibri" w:eastAsia="Calibri" w:hAnsi="Calibri" w:cs="Calibri"/>
                <w:b/>
              </w:rPr>
            </w:pPr>
            <w:r>
              <w:rPr>
                <w:rFonts w:ascii="Calibri" w:eastAsia="Calibri" w:hAnsi="Calibri" w:cs="Calibri"/>
                <w:b/>
              </w:rPr>
              <w:t>5 min</w:t>
            </w:r>
          </w:p>
        </w:tc>
        <w:tc>
          <w:tcPr>
            <w:tcW w:w="6588" w:type="dxa"/>
            <w:tcBorders>
              <w:top w:val="single" w:sz="4" w:space="0" w:color="000000"/>
              <w:left w:val="single" w:sz="4" w:space="0" w:color="000000"/>
              <w:bottom w:val="single" w:sz="4" w:space="0" w:color="000000"/>
              <w:right w:val="single" w:sz="4" w:space="0" w:color="000000"/>
            </w:tcBorders>
          </w:tcPr>
          <w:p w14:paraId="2A193F41"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Interviewing: LGBTI Inmates</w:t>
            </w:r>
          </w:p>
          <w:p w14:paraId="2A193F42"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noProof/>
              </w:rPr>
              <w:lastRenderedPageBreak/>
              <w:drawing>
                <wp:inline distT="0" distB="0" distL="0" distR="0" wp14:anchorId="2A194123" wp14:editId="2A194124">
                  <wp:extent cx="2804160" cy="2103120"/>
                  <wp:effectExtent l="38100" t="38100" r="38100" b="38100"/>
                  <wp:docPr id="107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4"/>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3F43"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It’s important to understand the difference between gender and sex. </w:t>
            </w:r>
          </w:p>
          <w:p w14:paraId="2A193F44" w14:textId="77777777" w:rsidR="004F0238" w:rsidRDefault="00C56700">
            <w:pPr>
              <w:numPr>
                <w:ilvl w:val="0"/>
                <w:numId w:val="27"/>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Sex is biological. </w:t>
            </w:r>
          </w:p>
          <w:p w14:paraId="2A193F45" w14:textId="77777777" w:rsidR="004F0238" w:rsidRDefault="00C56700">
            <w:pPr>
              <w:numPr>
                <w:ilvl w:val="0"/>
                <w:numId w:val="27"/>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Gender is what is socially or culturally learned. </w:t>
            </w:r>
          </w:p>
          <w:p w14:paraId="2A193F46" w14:textId="77777777" w:rsidR="004F0238" w:rsidRDefault="00C56700">
            <w:pPr>
              <w:numPr>
                <w:ilvl w:val="0"/>
                <w:numId w:val="27"/>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If your biology includes female genitalia, there are social expectations for you to be feminine.</w:t>
            </w:r>
          </w:p>
          <w:p w14:paraId="2A193F47" w14:textId="77777777" w:rsidR="004F0238" w:rsidRDefault="00C56700">
            <w:pPr>
              <w:numPr>
                <w:ilvl w:val="0"/>
                <w:numId w:val="27"/>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If your biology includes male genitalia, there are social expectations for you to be masculine.  </w:t>
            </w:r>
          </w:p>
          <w:p w14:paraId="2A193F48" w14:textId="77777777" w:rsidR="004F0238" w:rsidRDefault="00C56700">
            <w:pPr>
              <w:numPr>
                <w:ilvl w:val="0"/>
                <w:numId w:val="27"/>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Someone who is transgender is someone who has the genitalia of one sex, but who self-identifies with the gender of the other. So, someone who has female genitalia but who self-identifies as male. </w:t>
            </w:r>
          </w:p>
          <w:p w14:paraId="2A193F49" w14:textId="77777777" w:rsidR="004F0238" w:rsidRDefault="00C56700">
            <w:pPr>
              <w:numPr>
                <w:ilvl w:val="0"/>
                <w:numId w:val="27"/>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A person’s self-identification as transgender does not impact their sexual orientation. So, if you have someone with male genitalia in your facility who self-identifies as female, this does not mean that they are sexually attracted to men. They may be, but the two do not necessarily come together. </w:t>
            </w:r>
          </w:p>
          <w:p w14:paraId="2A193F4A" w14:textId="77777777" w:rsidR="004F0238" w:rsidRDefault="004F0238">
            <w:pPr>
              <w:spacing w:line="276" w:lineRule="auto"/>
              <w:ind w:right="78"/>
              <w:jc w:val="center"/>
              <w:rPr>
                <w:rFonts w:ascii="Calibri" w:eastAsia="Calibri" w:hAnsi="Calibri" w:cs="Calibri"/>
              </w:rPr>
            </w:pPr>
          </w:p>
          <w:p w14:paraId="2A193F4B"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Transsexual is also a term that we hear from time to time. A transsexual person is someone who has had their genitalia surgically altered to match their self-identified gender. So, a transsexual person is typically transgender, but not all transgender people are transsexual. In fact, many transgender individuals do not feel the need to surgically alter their genitalia. </w:t>
            </w:r>
          </w:p>
          <w:p w14:paraId="2A193F4C" w14:textId="77777777" w:rsidR="004F0238" w:rsidRDefault="004F0238">
            <w:pPr>
              <w:spacing w:line="276" w:lineRule="auto"/>
              <w:ind w:right="78"/>
              <w:rPr>
                <w:rFonts w:ascii="Calibri" w:eastAsia="Calibri" w:hAnsi="Calibri" w:cs="Calibri"/>
              </w:rPr>
            </w:pPr>
          </w:p>
          <w:p w14:paraId="2A193F4D" w14:textId="77777777" w:rsidR="004F0238" w:rsidRDefault="00C56700">
            <w:pPr>
              <w:spacing w:line="276" w:lineRule="auto"/>
              <w:ind w:right="78"/>
              <w:rPr>
                <w:rFonts w:ascii="Calibri" w:eastAsia="Calibri" w:hAnsi="Calibri" w:cs="Calibri"/>
              </w:rPr>
            </w:pPr>
            <w:r>
              <w:rPr>
                <w:rFonts w:ascii="Calibri" w:eastAsia="Calibri" w:hAnsi="Calibri" w:cs="Calibri"/>
              </w:rPr>
              <w:lastRenderedPageBreak/>
              <w:t>Gender non-conforming individuals are those who are not necessarily transgender (although they can be</w:t>
            </w:r>
            <w:proofErr w:type="gramStart"/>
            <w:r>
              <w:rPr>
                <w:rFonts w:ascii="Calibri" w:eastAsia="Calibri" w:hAnsi="Calibri" w:cs="Calibri"/>
              </w:rPr>
              <w:t>), but</w:t>
            </w:r>
            <w:proofErr w:type="gramEnd"/>
            <w:r>
              <w:rPr>
                <w:rFonts w:ascii="Calibri" w:eastAsia="Calibri" w:hAnsi="Calibri" w:cs="Calibri"/>
              </w:rPr>
              <w:t xml:space="preserve"> have characteristics or behaviors that are generally associated with the opposite sex. What </w:t>
            </w:r>
            <w:proofErr w:type="gramStart"/>
            <w:r>
              <w:rPr>
                <w:rFonts w:ascii="Calibri" w:eastAsia="Calibri" w:hAnsi="Calibri" w:cs="Calibri"/>
              </w:rPr>
              <w:t>is considered to be</w:t>
            </w:r>
            <w:proofErr w:type="gramEnd"/>
            <w:r>
              <w:rPr>
                <w:rFonts w:ascii="Calibri" w:eastAsia="Calibri" w:hAnsi="Calibri" w:cs="Calibri"/>
              </w:rPr>
              <w:t xml:space="preserve"> gender non-conforming evolves over time. For example, twenty years ago, pants were considered masculine clothing, and women who wore pants may have </w:t>
            </w:r>
            <w:proofErr w:type="gramStart"/>
            <w:r>
              <w:rPr>
                <w:rFonts w:ascii="Calibri" w:eastAsia="Calibri" w:hAnsi="Calibri" w:cs="Calibri"/>
              </w:rPr>
              <w:t>been considered to be</w:t>
            </w:r>
            <w:proofErr w:type="gramEnd"/>
            <w:r>
              <w:rPr>
                <w:rFonts w:ascii="Calibri" w:eastAsia="Calibri" w:hAnsi="Calibri" w:cs="Calibri"/>
              </w:rPr>
              <w:t xml:space="preserve"> gender non-conforming. This is no longer the case. If someone is extremely gender non-conforming, that person may be more vulnerable to sexual harassment or abuse. </w:t>
            </w:r>
          </w:p>
          <w:p w14:paraId="2A193F4E" w14:textId="77777777" w:rsidR="004F0238" w:rsidRDefault="004F0238">
            <w:pPr>
              <w:spacing w:line="276" w:lineRule="auto"/>
              <w:ind w:right="78"/>
              <w:rPr>
                <w:rFonts w:ascii="Calibri" w:eastAsia="Calibri" w:hAnsi="Calibri" w:cs="Calibri"/>
              </w:rPr>
            </w:pPr>
          </w:p>
          <w:p w14:paraId="2A193F4F"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Intersex individuals </w:t>
            </w:r>
            <w:proofErr w:type="gramStart"/>
            <w:r>
              <w:rPr>
                <w:rFonts w:ascii="Calibri" w:eastAsia="Calibri" w:hAnsi="Calibri" w:cs="Calibri"/>
              </w:rPr>
              <w:t>are people who are</w:t>
            </w:r>
            <w:proofErr w:type="gramEnd"/>
            <w:r>
              <w:rPr>
                <w:rFonts w:ascii="Calibri" w:eastAsia="Calibri" w:hAnsi="Calibri" w:cs="Calibri"/>
              </w:rPr>
              <w:t xml:space="preserve"> born with the biology of some combination of both male and female genitalia. This may be externally apparent or not – an intersex person could have both male and female genitalia. The condition can also be chromosomal, and not externally apparently. </w:t>
            </w:r>
          </w:p>
        </w:tc>
        <w:tc>
          <w:tcPr>
            <w:tcW w:w="1782" w:type="dxa"/>
            <w:tcBorders>
              <w:top w:val="single" w:sz="4" w:space="0" w:color="000000"/>
              <w:left w:val="single" w:sz="4" w:space="0" w:color="000000"/>
              <w:bottom w:val="single" w:sz="4" w:space="0" w:color="000000"/>
              <w:right w:val="single" w:sz="4" w:space="0" w:color="000000"/>
            </w:tcBorders>
          </w:tcPr>
          <w:p w14:paraId="2A193F50"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2A194125" wp14:editId="2A194126">
                  <wp:extent cx="438150" cy="298450"/>
                  <wp:effectExtent l="0" t="0" r="0" b="0"/>
                  <wp:docPr id="1080"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3F51" w14:textId="77777777" w:rsidR="004F0238" w:rsidRDefault="00C56700">
            <w:pPr>
              <w:ind w:right="78"/>
              <w:rPr>
                <w:rFonts w:ascii="Calibri" w:eastAsia="Calibri" w:hAnsi="Calibri" w:cs="Calibri"/>
                <w:b/>
                <w:sz w:val="20"/>
                <w:szCs w:val="20"/>
              </w:rPr>
            </w:pPr>
            <w:r>
              <w:rPr>
                <w:rFonts w:ascii="Calibri" w:eastAsia="Calibri" w:hAnsi="Calibri" w:cs="Calibri"/>
                <w:b/>
                <w:sz w:val="20"/>
                <w:szCs w:val="20"/>
              </w:rPr>
              <w:t>Interviewing: LGBTI Inmates</w:t>
            </w:r>
          </w:p>
          <w:p w14:paraId="2A193F52" w14:textId="77777777" w:rsidR="004F0238" w:rsidRDefault="004F0238">
            <w:pPr>
              <w:ind w:right="78"/>
              <w:rPr>
                <w:rFonts w:ascii="Calibri" w:eastAsia="Calibri" w:hAnsi="Calibri" w:cs="Calibri"/>
                <w:b/>
                <w:sz w:val="20"/>
                <w:szCs w:val="20"/>
              </w:rPr>
            </w:pPr>
          </w:p>
          <w:p w14:paraId="2A193F53" w14:textId="77777777" w:rsidR="004F0238" w:rsidRDefault="004F0238">
            <w:pPr>
              <w:ind w:right="78"/>
              <w:rPr>
                <w:rFonts w:ascii="Calibri" w:eastAsia="Calibri" w:hAnsi="Calibri" w:cs="Calibri"/>
                <w:b/>
                <w:sz w:val="20"/>
                <w:szCs w:val="20"/>
              </w:rPr>
            </w:pPr>
          </w:p>
          <w:p w14:paraId="2A193F54" w14:textId="77777777" w:rsidR="004F0238" w:rsidRDefault="004F0238">
            <w:pPr>
              <w:ind w:right="78"/>
              <w:rPr>
                <w:rFonts w:ascii="Calibri" w:eastAsia="Calibri" w:hAnsi="Calibri" w:cs="Calibri"/>
                <w:b/>
                <w:sz w:val="20"/>
                <w:szCs w:val="20"/>
              </w:rPr>
            </w:pPr>
          </w:p>
          <w:p w14:paraId="2A193F55" w14:textId="77777777" w:rsidR="004F0238" w:rsidRDefault="004F0238">
            <w:pPr>
              <w:ind w:right="78"/>
              <w:rPr>
                <w:rFonts w:ascii="Calibri" w:eastAsia="Calibri" w:hAnsi="Calibri" w:cs="Calibri"/>
                <w:b/>
                <w:sz w:val="20"/>
                <w:szCs w:val="20"/>
              </w:rPr>
            </w:pPr>
          </w:p>
          <w:p w14:paraId="2A193F56" w14:textId="77777777" w:rsidR="004F0238" w:rsidRDefault="004F0238">
            <w:pPr>
              <w:ind w:right="78"/>
              <w:rPr>
                <w:rFonts w:ascii="Calibri" w:eastAsia="Calibri" w:hAnsi="Calibri" w:cs="Calibri"/>
                <w:b/>
                <w:sz w:val="20"/>
                <w:szCs w:val="20"/>
              </w:rPr>
            </w:pPr>
          </w:p>
          <w:p w14:paraId="2A193F57" w14:textId="77777777" w:rsidR="004F0238" w:rsidRDefault="004F0238">
            <w:pPr>
              <w:ind w:right="78"/>
              <w:rPr>
                <w:rFonts w:ascii="Calibri" w:eastAsia="Calibri" w:hAnsi="Calibri" w:cs="Calibri"/>
                <w:b/>
                <w:sz w:val="20"/>
                <w:szCs w:val="20"/>
              </w:rPr>
            </w:pPr>
          </w:p>
          <w:p w14:paraId="2A193F58" w14:textId="77777777" w:rsidR="004F0238" w:rsidRDefault="004F0238">
            <w:pPr>
              <w:ind w:right="78"/>
              <w:rPr>
                <w:rFonts w:ascii="Calibri" w:eastAsia="Calibri" w:hAnsi="Calibri" w:cs="Calibri"/>
                <w:b/>
                <w:sz w:val="20"/>
                <w:szCs w:val="20"/>
              </w:rPr>
            </w:pPr>
          </w:p>
          <w:p w14:paraId="2A193F59" w14:textId="77777777" w:rsidR="004F0238" w:rsidRDefault="004F0238">
            <w:pPr>
              <w:ind w:right="78"/>
              <w:rPr>
                <w:rFonts w:ascii="Calibri" w:eastAsia="Calibri" w:hAnsi="Calibri" w:cs="Calibri"/>
                <w:b/>
                <w:sz w:val="20"/>
                <w:szCs w:val="20"/>
              </w:rPr>
            </w:pPr>
          </w:p>
          <w:p w14:paraId="2A193F5A" w14:textId="77777777" w:rsidR="004F0238" w:rsidRDefault="004F0238">
            <w:pPr>
              <w:ind w:right="78"/>
              <w:rPr>
                <w:rFonts w:ascii="Calibri" w:eastAsia="Calibri" w:hAnsi="Calibri" w:cs="Calibri"/>
                <w:b/>
                <w:sz w:val="20"/>
                <w:szCs w:val="20"/>
              </w:rPr>
            </w:pPr>
          </w:p>
          <w:p w14:paraId="2A193F5B" w14:textId="77777777" w:rsidR="004F0238" w:rsidRDefault="004F0238">
            <w:pPr>
              <w:ind w:right="78"/>
              <w:rPr>
                <w:rFonts w:ascii="Calibri" w:eastAsia="Calibri" w:hAnsi="Calibri" w:cs="Calibri"/>
                <w:b/>
                <w:sz w:val="20"/>
                <w:szCs w:val="20"/>
              </w:rPr>
            </w:pPr>
          </w:p>
          <w:p w14:paraId="2A193F5C" w14:textId="77777777" w:rsidR="004F0238" w:rsidRDefault="004F0238">
            <w:pPr>
              <w:ind w:right="78"/>
              <w:rPr>
                <w:rFonts w:ascii="Calibri" w:eastAsia="Calibri" w:hAnsi="Calibri" w:cs="Calibri"/>
                <w:b/>
                <w:sz w:val="20"/>
                <w:szCs w:val="20"/>
              </w:rPr>
            </w:pPr>
          </w:p>
          <w:p w14:paraId="2A193F5D" w14:textId="77777777" w:rsidR="004F0238" w:rsidRDefault="004F0238">
            <w:pPr>
              <w:ind w:right="78"/>
              <w:rPr>
                <w:rFonts w:ascii="Calibri" w:eastAsia="Calibri" w:hAnsi="Calibri" w:cs="Calibri"/>
                <w:b/>
                <w:sz w:val="20"/>
                <w:szCs w:val="20"/>
              </w:rPr>
            </w:pPr>
          </w:p>
          <w:p w14:paraId="2A193F5E" w14:textId="77777777" w:rsidR="004F0238" w:rsidRDefault="004F0238">
            <w:pPr>
              <w:ind w:right="78"/>
              <w:rPr>
                <w:rFonts w:ascii="Calibri" w:eastAsia="Calibri" w:hAnsi="Calibri" w:cs="Calibri"/>
                <w:b/>
                <w:sz w:val="20"/>
                <w:szCs w:val="20"/>
              </w:rPr>
            </w:pPr>
          </w:p>
          <w:p w14:paraId="2A193F5F" w14:textId="77777777" w:rsidR="004F0238" w:rsidRDefault="004F0238">
            <w:pPr>
              <w:ind w:right="78"/>
              <w:rPr>
                <w:rFonts w:ascii="Calibri" w:eastAsia="Calibri" w:hAnsi="Calibri" w:cs="Calibri"/>
                <w:b/>
                <w:sz w:val="20"/>
                <w:szCs w:val="20"/>
              </w:rPr>
            </w:pPr>
          </w:p>
          <w:p w14:paraId="2A193F60" w14:textId="77777777" w:rsidR="004F0238" w:rsidRDefault="004F0238">
            <w:pPr>
              <w:ind w:right="78"/>
              <w:rPr>
                <w:rFonts w:ascii="Calibri" w:eastAsia="Calibri" w:hAnsi="Calibri" w:cs="Calibri"/>
                <w:b/>
                <w:sz w:val="20"/>
                <w:szCs w:val="20"/>
              </w:rPr>
            </w:pPr>
          </w:p>
          <w:p w14:paraId="2A193F61" w14:textId="77777777" w:rsidR="004F0238" w:rsidRDefault="004F0238">
            <w:pPr>
              <w:ind w:right="78"/>
              <w:rPr>
                <w:rFonts w:ascii="Calibri" w:eastAsia="Calibri" w:hAnsi="Calibri" w:cs="Calibri"/>
                <w:b/>
                <w:sz w:val="20"/>
                <w:szCs w:val="20"/>
              </w:rPr>
            </w:pPr>
          </w:p>
          <w:p w14:paraId="2A193F62" w14:textId="77777777" w:rsidR="004F0238" w:rsidRDefault="004F0238">
            <w:pPr>
              <w:ind w:right="78"/>
              <w:rPr>
                <w:rFonts w:ascii="Calibri" w:eastAsia="Calibri" w:hAnsi="Calibri" w:cs="Calibri"/>
                <w:b/>
                <w:sz w:val="20"/>
                <w:szCs w:val="20"/>
              </w:rPr>
            </w:pPr>
          </w:p>
          <w:p w14:paraId="2A193F63" w14:textId="77777777" w:rsidR="004F0238" w:rsidRDefault="004F0238">
            <w:pPr>
              <w:ind w:right="78"/>
              <w:rPr>
                <w:rFonts w:ascii="Calibri" w:eastAsia="Calibri" w:hAnsi="Calibri" w:cs="Calibri"/>
                <w:b/>
                <w:sz w:val="20"/>
                <w:szCs w:val="20"/>
              </w:rPr>
            </w:pPr>
          </w:p>
          <w:p w14:paraId="2A193F64" w14:textId="77777777" w:rsidR="004F0238" w:rsidRDefault="004F0238">
            <w:pPr>
              <w:ind w:right="78"/>
              <w:rPr>
                <w:rFonts w:ascii="Calibri" w:eastAsia="Calibri" w:hAnsi="Calibri" w:cs="Calibri"/>
                <w:b/>
                <w:sz w:val="20"/>
                <w:szCs w:val="20"/>
              </w:rPr>
            </w:pPr>
          </w:p>
          <w:p w14:paraId="2A193F65" w14:textId="77777777" w:rsidR="004F0238" w:rsidRDefault="00C56700">
            <w:pPr>
              <w:ind w:right="78"/>
              <w:rPr>
                <w:rFonts w:ascii="Calibri" w:eastAsia="Calibri" w:hAnsi="Calibri" w:cs="Calibri"/>
                <w:sz w:val="20"/>
                <w:szCs w:val="20"/>
              </w:rPr>
            </w:pPr>
            <w:r>
              <w:rPr>
                <w:rFonts w:ascii="Calibri" w:eastAsia="Calibri" w:hAnsi="Calibri" w:cs="Calibri"/>
                <w:sz w:val="20"/>
                <w:szCs w:val="20"/>
              </w:rPr>
              <w:t>Ask: What are stereotypically feminine traits?</w:t>
            </w:r>
          </w:p>
          <w:p w14:paraId="2A193F66" w14:textId="77777777" w:rsidR="004F0238" w:rsidRDefault="004F0238">
            <w:pPr>
              <w:ind w:right="78"/>
              <w:rPr>
                <w:rFonts w:ascii="Calibri" w:eastAsia="Calibri" w:hAnsi="Calibri" w:cs="Calibri"/>
                <w:sz w:val="20"/>
                <w:szCs w:val="20"/>
              </w:rPr>
            </w:pPr>
          </w:p>
          <w:p w14:paraId="2A193F67" w14:textId="77777777" w:rsidR="004F0238" w:rsidRDefault="00C56700">
            <w:pPr>
              <w:ind w:right="78"/>
              <w:rPr>
                <w:rFonts w:ascii="Calibri" w:eastAsia="Calibri" w:hAnsi="Calibri" w:cs="Calibri"/>
                <w:sz w:val="20"/>
                <w:szCs w:val="20"/>
              </w:rPr>
            </w:pPr>
            <w:r>
              <w:rPr>
                <w:rFonts w:ascii="Calibri" w:eastAsia="Calibri" w:hAnsi="Calibri" w:cs="Calibri"/>
                <w:sz w:val="20"/>
                <w:szCs w:val="20"/>
              </w:rPr>
              <w:t>Ask: What are stereotypically masculine traits?</w:t>
            </w:r>
          </w:p>
          <w:p w14:paraId="2A193F68" w14:textId="77777777" w:rsidR="004F0238" w:rsidRDefault="004F0238">
            <w:pPr>
              <w:ind w:right="78"/>
              <w:rPr>
                <w:rFonts w:ascii="Calibri" w:eastAsia="Calibri" w:hAnsi="Calibri" w:cs="Calibri"/>
                <w:sz w:val="20"/>
                <w:szCs w:val="20"/>
              </w:rPr>
            </w:pPr>
          </w:p>
          <w:p w14:paraId="2A193F69" w14:textId="77777777" w:rsidR="004F0238" w:rsidRDefault="004F0238">
            <w:pPr>
              <w:tabs>
                <w:tab w:val="left" w:pos="7290"/>
              </w:tabs>
              <w:rPr>
                <w:rFonts w:ascii="Calibri" w:eastAsia="Calibri" w:hAnsi="Calibri" w:cs="Calibri"/>
                <w:sz w:val="20"/>
                <w:szCs w:val="20"/>
              </w:rPr>
            </w:pPr>
          </w:p>
        </w:tc>
      </w:tr>
      <w:tr w:rsidR="004F0238" w14:paraId="2A193F77" w14:textId="77777777">
        <w:tc>
          <w:tcPr>
            <w:tcW w:w="990" w:type="dxa"/>
            <w:tcBorders>
              <w:top w:val="single" w:sz="4" w:space="0" w:color="000000"/>
              <w:left w:val="single" w:sz="4" w:space="0" w:color="000000"/>
              <w:bottom w:val="single" w:sz="4" w:space="0" w:color="000000"/>
              <w:right w:val="single" w:sz="4" w:space="0" w:color="000000"/>
            </w:tcBorders>
          </w:tcPr>
          <w:p w14:paraId="2A193F6B" w14:textId="77777777" w:rsidR="004F0238" w:rsidRDefault="00C56700">
            <w:pPr>
              <w:tabs>
                <w:tab w:val="left" w:pos="7290"/>
              </w:tabs>
              <w:jc w:val="center"/>
              <w:rPr>
                <w:rFonts w:ascii="Calibri" w:eastAsia="Calibri" w:hAnsi="Calibri" w:cs="Calibri"/>
                <w:b/>
              </w:rPr>
            </w:pPr>
            <w:r>
              <w:rPr>
                <w:rFonts w:ascii="Calibri" w:eastAsia="Calibri" w:hAnsi="Calibri" w:cs="Calibri"/>
                <w:b/>
              </w:rPr>
              <w:lastRenderedPageBreak/>
              <w:t>1 min</w:t>
            </w:r>
          </w:p>
        </w:tc>
        <w:tc>
          <w:tcPr>
            <w:tcW w:w="6588" w:type="dxa"/>
            <w:tcBorders>
              <w:top w:val="single" w:sz="4" w:space="0" w:color="000000"/>
              <w:left w:val="single" w:sz="4" w:space="0" w:color="000000"/>
              <w:bottom w:val="single" w:sz="4" w:space="0" w:color="000000"/>
              <w:right w:val="single" w:sz="4" w:space="0" w:color="000000"/>
            </w:tcBorders>
          </w:tcPr>
          <w:p w14:paraId="2A193F6C"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Lesbian, Gay, Bisexual Inmates</w:t>
            </w:r>
          </w:p>
          <w:p w14:paraId="2A193F6D" w14:textId="77777777" w:rsidR="004F0238" w:rsidRDefault="00000000">
            <w:pPr>
              <w:tabs>
                <w:tab w:val="left" w:pos="3096"/>
                <w:tab w:val="center" w:pos="3147"/>
              </w:tabs>
              <w:spacing w:line="276" w:lineRule="auto"/>
              <w:ind w:right="78"/>
              <w:jc w:val="center"/>
              <w:rPr>
                <w:rFonts w:ascii="Calibri" w:eastAsia="Calibri" w:hAnsi="Calibri" w:cs="Calibri"/>
                <w:b/>
              </w:rPr>
            </w:pPr>
            <w:sdt>
              <w:sdtPr>
                <w:tag w:val="goog_rdk_0"/>
                <w:id w:val="-1338224869"/>
              </w:sdtPr>
              <w:sdtContent/>
            </w:sdt>
            <w:r w:rsidR="00C56700">
              <w:rPr>
                <w:rFonts w:ascii="Calibri" w:eastAsia="Calibri" w:hAnsi="Calibri" w:cs="Calibri"/>
                <w:b/>
                <w:noProof/>
              </w:rPr>
              <w:drawing>
                <wp:inline distT="0" distB="0" distL="0" distR="0" wp14:anchorId="2A194127" wp14:editId="2A194128">
                  <wp:extent cx="2804160" cy="2103120"/>
                  <wp:effectExtent l="38100" t="38100" r="38100" b="38100"/>
                  <wp:docPr id="107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5"/>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3F6E"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We’re talking about LGBTI inmates because this group of inmates reports much higher rates of sexual victimization than heterosexual, gender conforming offenders in the Bureau of Justice Statistics national surveys. </w:t>
            </w:r>
          </w:p>
          <w:p w14:paraId="2A193F6F" w14:textId="77777777" w:rsidR="004F0238" w:rsidRDefault="00C56700">
            <w:pPr>
              <w:numPr>
                <w:ilvl w:val="0"/>
                <w:numId w:val="29"/>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In prison, lesbian, gay, and bisexual inmates are ten times more likely to report abuse by other inmates, and two and one-half times more likely to report abuse by staff. </w:t>
            </w:r>
          </w:p>
          <w:p w14:paraId="2A193F70" w14:textId="77777777" w:rsidR="004F0238" w:rsidRDefault="00C56700">
            <w:pPr>
              <w:numPr>
                <w:ilvl w:val="0"/>
                <w:numId w:val="29"/>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The numbers are similarly high in jails, where they are seven times more likely to report abuse by other </w:t>
            </w:r>
            <w:r>
              <w:rPr>
                <w:rFonts w:ascii="Calibri" w:eastAsia="Calibri" w:hAnsi="Calibri" w:cs="Calibri"/>
                <w:color w:val="000000"/>
              </w:rPr>
              <w:lastRenderedPageBreak/>
              <w:t xml:space="preserve">inmates, and two and one-half times more likely to report abuse by staff. </w:t>
            </w:r>
          </w:p>
        </w:tc>
        <w:tc>
          <w:tcPr>
            <w:tcW w:w="1782" w:type="dxa"/>
            <w:tcBorders>
              <w:top w:val="single" w:sz="4" w:space="0" w:color="000000"/>
              <w:left w:val="single" w:sz="4" w:space="0" w:color="000000"/>
              <w:bottom w:val="single" w:sz="4" w:space="0" w:color="000000"/>
              <w:right w:val="single" w:sz="4" w:space="0" w:color="000000"/>
            </w:tcBorders>
          </w:tcPr>
          <w:p w14:paraId="2A193F71"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2A194129" wp14:editId="2A19412A">
                  <wp:extent cx="438150" cy="298450"/>
                  <wp:effectExtent l="0" t="0" r="0" b="0"/>
                  <wp:docPr id="1061"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3F72" w14:textId="77777777" w:rsidR="004F0238" w:rsidRDefault="00C56700">
            <w:pPr>
              <w:ind w:right="78"/>
              <w:rPr>
                <w:rFonts w:ascii="Calibri" w:eastAsia="Calibri" w:hAnsi="Calibri" w:cs="Calibri"/>
                <w:b/>
                <w:sz w:val="20"/>
                <w:szCs w:val="20"/>
              </w:rPr>
            </w:pPr>
            <w:r>
              <w:rPr>
                <w:rFonts w:ascii="Calibri" w:eastAsia="Calibri" w:hAnsi="Calibri" w:cs="Calibri"/>
                <w:b/>
                <w:sz w:val="20"/>
                <w:szCs w:val="20"/>
              </w:rPr>
              <w:t>Lesbian, Gay, Bisexual Inmates</w:t>
            </w:r>
          </w:p>
          <w:p w14:paraId="2A193F73" w14:textId="77777777" w:rsidR="004F0238" w:rsidRDefault="004F0238">
            <w:pPr>
              <w:ind w:right="78"/>
              <w:rPr>
                <w:rFonts w:ascii="Calibri" w:eastAsia="Calibri" w:hAnsi="Calibri" w:cs="Calibri"/>
                <w:b/>
                <w:sz w:val="20"/>
                <w:szCs w:val="20"/>
              </w:rPr>
            </w:pPr>
          </w:p>
          <w:p w14:paraId="5D740F15" w14:textId="77777777" w:rsidR="005C6BD6" w:rsidRDefault="00653148">
            <w:pPr>
              <w:ind w:right="78"/>
              <w:rPr>
                <w:rFonts w:ascii="Calibri" w:eastAsia="Calibri" w:hAnsi="Calibri" w:cs="Calibri"/>
                <w:color w:val="FF0000"/>
                <w:sz w:val="20"/>
                <w:szCs w:val="20"/>
              </w:rPr>
            </w:pPr>
            <w:r>
              <w:rPr>
                <w:rFonts w:ascii="Calibri" w:eastAsia="Calibri" w:hAnsi="Calibri" w:cs="Calibri"/>
                <w:color w:val="FF0000"/>
                <w:sz w:val="20"/>
                <w:szCs w:val="20"/>
              </w:rPr>
              <w:t xml:space="preserve">This is an excellent opportunity to use agency-specific data, which will likely be more meaningful for agency staff. </w:t>
            </w:r>
          </w:p>
          <w:p w14:paraId="107C9173" w14:textId="77777777" w:rsidR="005C6BD6" w:rsidRDefault="005C6BD6">
            <w:pPr>
              <w:ind w:right="78"/>
              <w:rPr>
                <w:rFonts w:ascii="Calibri" w:eastAsia="Calibri" w:hAnsi="Calibri" w:cs="Calibri"/>
                <w:color w:val="FF0000"/>
                <w:sz w:val="20"/>
                <w:szCs w:val="20"/>
              </w:rPr>
            </w:pPr>
          </w:p>
          <w:p w14:paraId="0173D9F3" w14:textId="487375D7" w:rsidR="00347A16" w:rsidRDefault="00653148">
            <w:pPr>
              <w:ind w:right="78"/>
              <w:rPr>
                <w:rFonts w:ascii="Calibri" w:eastAsia="Calibri" w:hAnsi="Calibri" w:cs="Calibri"/>
                <w:b/>
                <w:sz w:val="20"/>
                <w:szCs w:val="20"/>
              </w:rPr>
            </w:pPr>
            <w:r>
              <w:rPr>
                <w:rFonts w:ascii="Calibri" w:eastAsia="Calibri" w:hAnsi="Calibri" w:cs="Calibri"/>
                <w:sz w:val="20"/>
                <w:szCs w:val="20"/>
              </w:rPr>
              <w:t>The data that is provided is the most recently available national-level data.</w:t>
            </w:r>
          </w:p>
          <w:p w14:paraId="58BEA4AE" w14:textId="77777777" w:rsidR="00347A16" w:rsidRDefault="00347A16">
            <w:pPr>
              <w:ind w:right="78"/>
              <w:rPr>
                <w:rFonts w:ascii="Calibri" w:eastAsia="Calibri" w:hAnsi="Calibri" w:cs="Calibri"/>
                <w:b/>
                <w:sz w:val="20"/>
                <w:szCs w:val="20"/>
              </w:rPr>
            </w:pPr>
          </w:p>
          <w:p w14:paraId="2A193F74" w14:textId="77777777" w:rsidR="004F0238" w:rsidRDefault="00C56700">
            <w:pPr>
              <w:spacing w:line="276" w:lineRule="auto"/>
              <w:rPr>
                <w:rFonts w:ascii="Calibri" w:eastAsia="Calibri" w:hAnsi="Calibri" w:cs="Calibri"/>
                <w:sz w:val="20"/>
                <w:szCs w:val="20"/>
              </w:rPr>
            </w:pPr>
            <w:r>
              <w:rPr>
                <w:rFonts w:ascii="Calibri" w:eastAsia="Calibri" w:hAnsi="Calibri" w:cs="Calibri"/>
                <w:sz w:val="20"/>
                <w:szCs w:val="20"/>
              </w:rPr>
              <w:t xml:space="preserve">Beck, Allen Ph.D. et al. Sexual Victimization in Prisons and Jails Reported by Inmates, 2011-12. Washington, DC: </w:t>
            </w:r>
            <w:r>
              <w:rPr>
                <w:rFonts w:ascii="Calibri" w:eastAsia="Calibri" w:hAnsi="Calibri" w:cs="Calibri"/>
                <w:sz w:val="20"/>
                <w:szCs w:val="20"/>
              </w:rPr>
              <w:lastRenderedPageBreak/>
              <w:t>U.S. Department of Justice, Bureau of Justice Statistics.</w:t>
            </w:r>
          </w:p>
          <w:p w14:paraId="2A193F75" w14:textId="25C3DA65" w:rsidR="004F0238" w:rsidRDefault="004F0238" w:rsidP="00B5020C">
            <w:pPr>
              <w:spacing w:line="276" w:lineRule="auto"/>
              <w:rPr>
                <w:rFonts w:ascii="Calibri" w:eastAsia="Calibri" w:hAnsi="Calibri" w:cs="Calibri"/>
                <w:color w:val="0000FF"/>
                <w:sz w:val="20"/>
                <w:szCs w:val="20"/>
                <w:u w:val="single"/>
              </w:rPr>
            </w:pPr>
          </w:p>
          <w:p w14:paraId="00074D9C" w14:textId="0EA605BC" w:rsidR="00534E94" w:rsidRDefault="00CE125E" w:rsidP="00B5020C">
            <w:pPr>
              <w:spacing w:line="276" w:lineRule="auto"/>
              <w:rPr>
                <w:rFonts w:ascii="Calibri" w:eastAsia="Calibri" w:hAnsi="Calibri" w:cs="Calibri"/>
                <w:sz w:val="20"/>
                <w:szCs w:val="20"/>
              </w:rPr>
            </w:pPr>
            <w:r w:rsidRPr="00CE125E">
              <w:rPr>
                <w:rFonts w:ascii="Calibri" w:eastAsia="Calibri" w:hAnsi="Calibri" w:cs="Calibri"/>
                <w:sz w:val="20"/>
                <w:szCs w:val="20"/>
              </w:rPr>
              <w:t xml:space="preserve">Refer to </w:t>
            </w:r>
            <w:r>
              <w:rPr>
                <w:rFonts w:ascii="Calibri" w:eastAsia="Calibri" w:hAnsi="Calibri" w:cs="Calibri"/>
                <w:sz w:val="20"/>
                <w:szCs w:val="20"/>
              </w:rPr>
              <w:t>“Sexual Victimization in Prisons and Jails Reported by Inmates, 2011-12”</w:t>
            </w:r>
            <w:r w:rsidRPr="00CE125E">
              <w:rPr>
                <w:rFonts w:ascii="Calibri" w:eastAsia="Calibri" w:hAnsi="Calibri" w:cs="Calibri"/>
                <w:sz w:val="20"/>
                <w:szCs w:val="20"/>
              </w:rPr>
              <w:t xml:space="preserve"> attachment</w:t>
            </w:r>
          </w:p>
          <w:p w14:paraId="2A193F76" w14:textId="77777777" w:rsidR="004F0238" w:rsidRDefault="004F0238">
            <w:pPr>
              <w:ind w:right="78"/>
              <w:rPr>
                <w:rFonts w:ascii="Calibri" w:eastAsia="Calibri" w:hAnsi="Calibri" w:cs="Calibri"/>
                <w:b/>
                <w:sz w:val="20"/>
                <w:szCs w:val="20"/>
              </w:rPr>
            </w:pPr>
          </w:p>
        </w:tc>
      </w:tr>
      <w:tr w:rsidR="004F0238" w14:paraId="2A193F80" w14:textId="77777777">
        <w:tc>
          <w:tcPr>
            <w:tcW w:w="990" w:type="dxa"/>
            <w:tcBorders>
              <w:top w:val="single" w:sz="4" w:space="0" w:color="000000"/>
              <w:left w:val="single" w:sz="4" w:space="0" w:color="000000"/>
              <w:bottom w:val="single" w:sz="4" w:space="0" w:color="000000"/>
              <w:right w:val="single" w:sz="4" w:space="0" w:color="000000"/>
            </w:tcBorders>
          </w:tcPr>
          <w:p w14:paraId="2A193F78" w14:textId="77777777" w:rsidR="004F0238" w:rsidRDefault="00C56700">
            <w:pPr>
              <w:tabs>
                <w:tab w:val="left" w:pos="7290"/>
              </w:tabs>
              <w:jc w:val="center"/>
              <w:rPr>
                <w:rFonts w:ascii="Calibri" w:eastAsia="Calibri" w:hAnsi="Calibri" w:cs="Calibri"/>
                <w:b/>
              </w:rPr>
            </w:pPr>
            <w:r>
              <w:rPr>
                <w:rFonts w:ascii="Calibri" w:eastAsia="Calibri" w:hAnsi="Calibri" w:cs="Calibri"/>
                <w:b/>
              </w:rPr>
              <w:lastRenderedPageBreak/>
              <w:t>1 min</w:t>
            </w:r>
          </w:p>
        </w:tc>
        <w:tc>
          <w:tcPr>
            <w:tcW w:w="6588" w:type="dxa"/>
            <w:tcBorders>
              <w:top w:val="single" w:sz="4" w:space="0" w:color="000000"/>
              <w:left w:val="single" w:sz="4" w:space="0" w:color="000000"/>
              <w:bottom w:val="single" w:sz="4" w:space="0" w:color="000000"/>
              <w:right w:val="single" w:sz="4" w:space="0" w:color="000000"/>
            </w:tcBorders>
          </w:tcPr>
          <w:p w14:paraId="2A193F79"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Transgender Inmates</w:t>
            </w:r>
          </w:p>
          <w:p w14:paraId="2A193F7A"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2A19412B" wp14:editId="2A19412C">
                  <wp:extent cx="2804160" cy="2103120"/>
                  <wp:effectExtent l="38100" t="38100" r="38100" b="38100"/>
                  <wp:docPr id="106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6"/>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3F7B" w14:textId="77777777" w:rsidR="004F0238" w:rsidRDefault="00C56700">
            <w:pPr>
              <w:numPr>
                <w:ilvl w:val="0"/>
                <w:numId w:val="30"/>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Transgender inmates are particularly at risk as they may have physical characteristics of the opposite sex due to hormone therapy or smaller plastic surgeries. </w:t>
            </w:r>
          </w:p>
          <w:p w14:paraId="2A193F7C" w14:textId="77777777" w:rsidR="004F0238" w:rsidRDefault="00C56700">
            <w:pPr>
              <w:numPr>
                <w:ilvl w:val="0"/>
                <w:numId w:val="30"/>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Transgender inmates have been involved in </w:t>
            </w:r>
            <w:proofErr w:type="gramStart"/>
            <w:r>
              <w:rPr>
                <w:rFonts w:ascii="Calibri" w:eastAsia="Calibri" w:hAnsi="Calibri" w:cs="Calibri"/>
                <w:color w:val="000000"/>
              </w:rPr>
              <w:t>a number of</w:t>
            </w:r>
            <w:proofErr w:type="gramEnd"/>
            <w:r>
              <w:rPr>
                <w:rFonts w:ascii="Calibri" w:eastAsia="Calibri" w:hAnsi="Calibri" w:cs="Calibri"/>
                <w:color w:val="000000"/>
              </w:rPr>
              <w:t xml:space="preserve"> prominent </w:t>
            </w:r>
            <w:r>
              <w:rPr>
                <w:rFonts w:ascii="Calibri" w:eastAsia="Calibri" w:hAnsi="Calibri" w:cs="Calibri"/>
              </w:rPr>
              <w:t>lawsuits</w:t>
            </w:r>
            <w:r>
              <w:rPr>
                <w:rFonts w:ascii="Calibri" w:eastAsia="Calibri" w:hAnsi="Calibri" w:cs="Calibri"/>
                <w:color w:val="000000"/>
              </w:rPr>
              <w:t xml:space="preserve"> against corrections agencies. </w:t>
            </w:r>
            <w:proofErr w:type="gramStart"/>
            <w:r>
              <w:rPr>
                <w:rFonts w:ascii="Calibri" w:eastAsia="Calibri" w:hAnsi="Calibri" w:cs="Calibri"/>
                <w:color w:val="000000"/>
              </w:rPr>
              <w:t>In particular, Farmer</w:t>
            </w:r>
            <w:proofErr w:type="gramEnd"/>
            <w:r>
              <w:rPr>
                <w:rFonts w:ascii="Calibri" w:eastAsia="Calibri" w:hAnsi="Calibri" w:cs="Calibri"/>
                <w:color w:val="000000"/>
              </w:rPr>
              <w:t xml:space="preserve"> v. Brennan, which was mentioned in the legal module, is one of the key </w:t>
            </w:r>
            <w:r>
              <w:rPr>
                <w:rFonts w:ascii="Calibri" w:eastAsia="Calibri" w:hAnsi="Calibri" w:cs="Calibri"/>
              </w:rPr>
              <w:t>lawsuits</w:t>
            </w:r>
            <w:r>
              <w:rPr>
                <w:rFonts w:ascii="Calibri" w:eastAsia="Calibri" w:hAnsi="Calibri" w:cs="Calibri"/>
                <w:color w:val="000000"/>
              </w:rPr>
              <w:t xml:space="preserve"> leading to PREA, in which a transgender inmate was repeatedly sexually abused in general population. </w:t>
            </w:r>
          </w:p>
        </w:tc>
        <w:tc>
          <w:tcPr>
            <w:tcW w:w="1782" w:type="dxa"/>
            <w:tcBorders>
              <w:top w:val="single" w:sz="4" w:space="0" w:color="000000"/>
              <w:left w:val="single" w:sz="4" w:space="0" w:color="000000"/>
              <w:bottom w:val="single" w:sz="4" w:space="0" w:color="000000"/>
              <w:right w:val="single" w:sz="4" w:space="0" w:color="000000"/>
            </w:tcBorders>
          </w:tcPr>
          <w:p w14:paraId="2A193F7D"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2A19412D" wp14:editId="2A19412E">
                  <wp:extent cx="438150" cy="298450"/>
                  <wp:effectExtent l="0" t="0" r="0" b="0"/>
                  <wp:docPr id="1063"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3F7E" w14:textId="77777777" w:rsidR="004F0238" w:rsidRDefault="00C56700">
            <w:pPr>
              <w:ind w:right="78"/>
              <w:rPr>
                <w:rFonts w:ascii="Calibri" w:eastAsia="Calibri" w:hAnsi="Calibri" w:cs="Calibri"/>
                <w:b/>
                <w:sz w:val="20"/>
                <w:szCs w:val="20"/>
              </w:rPr>
            </w:pPr>
            <w:r>
              <w:rPr>
                <w:rFonts w:ascii="Calibri" w:eastAsia="Calibri" w:hAnsi="Calibri" w:cs="Calibri"/>
                <w:b/>
                <w:sz w:val="20"/>
                <w:szCs w:val="20"/>
              </w:rPr>
              <w:t>Transgender Inmates</w:t>
            </w:r>
          </w:p>
          <w:p w14:paraId="2A193F7F" w14:textId="77777777" w:rsidR="004F0238" w:rsidRDefault="004F0238">
            <w:pPr>
              <w:tabs>
                <w:tab w:val="left" w:pos="7290"/>
              </w:tabs>
              <w:rPr>
                <w:rFonts w:ascii="Calibri" w:eastAsia="Calibri" w:hAnsi="Calibri" w:cs="Calibri"/>
                <w:sz w:val="20"/>
                <w:szCs w:val="20"/>
              </w:rPr>
            </w:pPr>
          </w:p>
        </w:tc>
      </w:tr>
      <w:tr w:rsidR="004F0238" w14:paraId="2A193F8B" w14:textId="77777777">
        <w:tc>
          <w:tcPr>
            <w:tcW w:w="990" w:type="dxa"/>
            <w:tcBorders>
              <w:top w:val="single" w:sz="4" w:space="0" w:color="000000"/>
              <w:left w:val="single" w:sz="4" w:space="0" w:color="000000"/>
              <w:bottom w:val="single" w:sz="4" w:space="0" w:color="000000"/>
              <w:right w:val="single" w:sz="4" w:space="0" w:color="000000"/>
            </w:tcBorders>
          </w:tcPr>
          <w:p w14:paraId="2A193F81" w14:textId="77777777" w:rsidR="004F0238" w:rsidRDefault="00C56700">
            <w:pPr>
              <w:tabs>
                <w:tab w:val="left" w:pos="7290"/>
              </w:tabs>
              <w:jc w:val="center"/>
              <w:rPr>
                <w:rFonts w:ascii="Calibri" w:eastAsia="Calibri" w:hAnsi="Calibri" w:cs="Calibri"/>
                <w:b/>
              </w:rPr>
            </w:pPr>
            <w:r>
              <w:rPr>
                <w:rFonts w:ascii="Calibri" w:eastAsia="Calibri" w:hAnsi="Calibri" w:cs="Calibri"/>
                <w:b/>
              </w:rPr>
              <w:t>1 min</w:t>
            </w:r>
          </w:p>
        </w:tc>
        <w:tc>
          <w:tcPr>
            <w:tcW w:w="6588" w:type="dxa"/>
            <w:tcBorders>
              <w:top w:val="single" w:sz="4" w:space="0" w:color="000000"/>
              <w:left w:val="single" w:sz="4" w:space="0" w:color="000000"/>
              <w:bottom w:val="single" w:sz="4" w:space="0" w:color="000000"/>
              <w:right w:val="single" w:sz="4" w:space="0" w:color="000000"/>
            </w:tcBorders>
          </w:tcPr>
          <w:p w14:paraId="2A193F82"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Lesbian, Gay, Bisexual, Transgender and Intersex Inmates</w:t>
            </w:r>
          </w:p>
          <w:p w14:paraId="2A193F83"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noProof/>
              </w:rPr>
              <w:lastRenderedPageBreak/>
              <w:drawing>
                <wp:inline distT="0" distB="0" distL="0" distR="0" wp14:anchorId="2A19412F" wp14:editId="2A194130">
                  <wp:extent cx="2804160" cy="2103120"/>
                  <wp:effectExtent l="38100" t="38100" r="38100" b="38100"/>
                  <wp:docPr id="106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7"/>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3F84"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When interviewing LGBTI inmates, be respectful and use the identifiers requested by the interviewee. </w:t>
            </w:r>
          </w:p>
          <w:p w14:paraId="2A193F85" w14:textId="77777777" w:rsidR="004F0238" w:rsidRDefault="00C56700">
            <w:pPr>
              <w:numPr>
                <w:ilvl w:val="0"/>
                <w:numId w:val="33"/>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If, for example, you are interviewing someone who is or could be, transgender, ask them what pronoun you should use. Using their preferred pronoun will demonstrate respect on your part and increase their comfort.  </w:t>
            </w:r>
          </w:p>
          <w:p w14:paraId="2A193F86" w14:textId="41B502E1" w:rsidR="004F0238" w:rsidRDefault="00C56700">
            <w:pPr>
              <w:numPr>
                <w:ilvl w:val="0"/>
                <w:numId w:val="33"/>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Refrain from expressing any biases during the interview, and don’t make assumptions based on sexual orientation or gender identity. A gay man in a </w:t>
            </w:r>
            <w:r w:rsidR="00B43095">
              <w:rPr>
                <w:rFonts w:ascii="Calibri" w:eastAsia="Calibri" w:hAnsi="Calibri" w:cs="Calibri"/>
                <w:color w:val="000000"/>
              </w:rPr>
              <w:t xml:space="preserve">same-sex </w:t>
            </w:r>
            <w:r>
              <w:rPr>
                <w:rFonts w:ascii="Calibri" w:eastAsia="Calibri" w:hAnsi="Calibri" w:cs="Calibri"/>
                <w:color w:val="000000"/>
              </w:rPr>
              <w:t xml:space="preserve">relationship can still be raped, just as a heterosexual woman in a relationship can be raped. </w:t>
            </w:r>
          </w:p>
          <w:p w14:paraId="2A193F87" w14:textId="77777777" w:rsidR="004F0238" w:rsidRDefault="00C56700">
            <w:pPr>
              <w:numPr>
                <w:ilvl w:val="0"/>
                <w:numId w:val="33"/>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Use the term “partner” instead of girl/boyfriend or husband/wife to avoid putting the interviewee in a position where they </w:t>
            </w:r>
            <w:proofErr w:type="gramStart"/>
            <w:r>
              <w:rPr>
                <w:rFonts w:ascii="Calibri" w:eastAsia="Calibri" w:hAnsi="Calibri" w:cs="Calibri"/>
                <w:color w:val="000000"/>
              </w:rPr>
              <w:t>have to</w:t>
            </w:r>
            <w:proofErr w:type="gramEnd"/>
            <w:r>
              <w:rPr>
                <w:rFonts w:ascii="Calibri" w:eastAsia="Calibri" w:hAnsi="Calibri" w:cs="Calibri"/>
                <w:color w:val="000000"/>
              </w:rPr>
              <w:t xml:space="preserve"> correct you.  </w:t>
            </w:r>
          </w:p>
        </w:tc>
        <w:tc>
          <w:tcPr>
            <w:tcW w:w="1782" w:type="dxa"/>
            <w:tcBorders>
              <w:top w:val="single" w:sz="4" w:space="0" w:color="000000"/>
              <w:left w:val="single" w:sz="4" w:space="0" w:color="000000"/>
              <w:bottom w:val="single" w:sz="4" w:space="0" w:color="000000"/>
              <w:right w:val="single" w:sz="4" w:space="0" w:color="000000"/>
            </w:tcBorders>
          </w:tcPr>
          <w:p w14:paraId="2A193F88"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2A194131" wp14:editId="2A194132">
                  <wp:extent cx="438150" cy="298450"/>
                  <wp:effectExtent l="0" t="0" r="0" b="0"/>
                  <wp:docPr id="1065"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3F89" w14:textId="77777777" w:rsidR="004F0238" w:rsidRDefault="00C56700">
            <w:pPr>
              <w:ind w:right="78"/>
              <w:rPr>
                <w:rFonts w:ascii="Calibri" w:eastAsia="Calibri" w:hAnsi="Calibri" w:cs="Calibri"/>
                <w:b/>
                <w:sz w:val="20"/>
                <w:szCs w:val="20"/>
              </w:rPr>
            </w:pPr>
            <w:r>
              <w:rPr>
                <w:rFonts w:ascii="Calibri" w:eastAsia="Calibri" w:hAnsi="Calibri" w:cs="Calibri"/>
                <w:b/>
                <w:sz w:val="20"/>
                <w:szCs w:val="20"/>
              </w:rPr>
              <w:t>Lesbian, Gay, Bisexual, Transgender and Intersex Inmates</w:t>
            </w:r>
          </w:p>
          <w:p w14:paraId="2A193F8A" w14:textId="77777777" w:rsidR="004F0238" w:rsidRDefault="004F0238">
            <w:pPr>
              <w:tabs>
                <w:tab w:val="left" w:pos="7290"/>
              </w:tabs>
              <w:rPr>
                <w:rFonts w:ascii="Calibri" w:eastAsia="Calibri" w:hAnsi="Calibri" w:cs="Calibri"/>
                <w:sz w:val="20"/>
                <w:szCs w:val="20"/>
              </w:rPr>
            </w:pPr>
          </w:p>
        </w:tc>
      </w:tr>
      <w:tr w:rsidR="004F0238" w14:paraId="2A193FAA" w14:textId="77777777">
        <w:tc>
          <w:tcPr>
            <w:tcW w:w="990" w:type="dxa"/>
            <w:tcBorders>
              <w:top w:val="single" w:sz="4" w:space="0" w:color="000000"/>
              <w:left w:val="single" w:sz="4" w:space="0" w:color="000000"/>
              <w:bottom w:val="single" w:sz="4" w:space="0" w:color="000000"/>
              <w:right w:val="single" w:sz="4" w:space="0" w:color="000000"/>
            </w:tcBorders>
          </w:tcPr>
          <w:p w14:paraId="2A193F97" w14:textId="77777777" w:rsidR="004F0238" w:rsidRDefault="00C56700">
            <w:pPr>
              <w:tabs>
                <w:tab w:val="left" w:pos="7290"/>
              </w:tabs>
              <w:jc w:val="center"/>
              <w:rPr>
                <w:rFonts w:ascii="Calibri" w:eastAsia="Calibri" w:hAnsi="Calibri" w:cs="Calibri"/>
                <w:b/>
              </w:rPr>
            </w:pPr>
            <w:r>
              <w:rPr>
                <w:rFonts w:ascii="Calibri" w:eastAsia="Calibri" w:hAnsi="Calibri" w:cs="Calibri"/>
                <w:b/>
              </w:rPr>
              <w:t>1 min</w:t>
            </w:r>
          </w:p>
        </w:tc>
        <w:tc>
          <w:tcPr>
            <w:tcW w:w="6588" w:type="dxa"/>
            <w:tcBorders>
              <w:top w:val="single" w:sz="4" w:space="0" w:color="000000"/>
              <w:left w:val="single" w:sz="4" w:space="0" w:color="000000"/>
              <w:bottom w:val="single" w:sz="4" w:space="0" w:color="000000"/>
              <w:right w:val="single" w:sz="4" w:space="0" w:color="000000"/>
            </w:tcBorders>
          </w:tcPr>
          <w:p w14:paraId="2A193F98"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Profile: Developmentally Disabled</w:t>
            </w:r>
          </w:p>
          <w:p w14:paraId="2A193F99"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2A194137" wp14:editId="2A194138">
                  <wp:extent cx="2804160" cy="2103120"/>
                  <wp:effectExtent l="38100" t="38100" r="38100" b="38100"/>
                  <wp:docPr id="106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8"/>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3F9A" w14:textId="44F54925" w:rsidR="004F0238" w:rsidRDefault="00C56700">
            <w:pPr>
              <w:shd w:val="clear" w:color="auto" w:fill="FFFFFF"/>
              <w:spacing w:line="276" w:lineRule="auto"/>
              <w:rPr>
                <w:rFonts w:ascii="Calibri" w:eastAsia="Calibri" w:hAnsi="Calibri" w:cs="Calibri"/>
                <w:color w:val="000000"/>
              </w:rPr>
            </w:pPr>
            <w:r>
              <w:rPr>
                <w:rFonts w:ascii="Calibri" w:eastAsia="Calibri" w:hAnsi="Calibri" w:cs="Calibri"/>
                <w:color w:val="000000"/>
              </w:rPr>
              <w:lastRenderedPageBreak/>
              <w:t>According to the </w:t>
            </w:r>
            <w:r w:rsidRPr="00623442">
              <w:rPr>
                <w:rFonts w:ascii="Calibri" w:eastAsia="Calibri" w:hAnsi="Calibri" w:cs="Calibri"/>
              </w:rPr>
              <w:t>Developmental Disabilities Act</w:t>
            </w:r>
            <w:r>
              <w:rPr>
                <w:rFonts w:ascii="Calibri" w:eastAsia="Calibri" w:hAnsi="Calibri" w:cs="Calibri"/>
                <w:color w:val="000000"/>
              </w:rPr>
              <w:t>, section 102(8), "the term 'developmental disability' means a severe, chronic disability of an individual 5 years of age or older that:</w:t>
            </w:r>
          </w:p>
          <w:p w14:paraId="2A193F9B" w14:textId="77777777" w:rsidR="004F0238" w:rsidRDefault="00C56700">
            <w:pPr>
              <w:numPr>
                <w:ilvl w:val="0"/>
                <w:numId w:val="25"/>
              </w:numPr>
              <w:pBdr>
                <w:top w:val="nil"/>
                <w:left w:val="nil"/>
                <w:bottom w:val="nil"/>
                <w:right w:val="nil"/>
                <w:between w:val="nil"/>
              </w:pBdr>
              <w:shd w:val="clear" w:color="auto" w:fill="FFFFFF"/>
              <w:spacing w:line="276" w:lineRule="auto"/>
              <w:rPr>
                <w:rFonts w:ascii="Calibri" w:eastAsia="Calibri" w:hAnsi="Calibri" w:cs="Calibri"/>
                <w:color w:val="000000"/>
              </w:rPr>
            </w:pPr>
            <w:r>
              <w:rPr>
                <w:rFonts w:ascii="Calibri" w:eastAsia="Calibri" w:hAnsi="Calibri" w:cs="Calibri"/>
                <w:color w:val="000000"/>
              </w:rPr>
              <w:t xml:space="preserve">Is attributable to a mental or physical impairment or combination of mental and physical </w:t>
            </w:r>
            <w:proofErr w:type="gramStart"/>
            <w:r>
              <w:rPr>
                <w:rFonts w:ascii="Calibri" w:eastAsia="Calibri" w:hAnsi="Calibri" w:cs="Calibri"/>
                <w:color w:val="000000"/>
              </w:rPr>
              <w:t>impairments;</w:t>
            </w:r>
            <w:proofErr w:type="gramEnd"/>
          </w:p>
          <w:p w14:paraId="2A193F9C" w14:textId="77777777" w:rsidR="004F0238" w:rsidRDefault="00C56700">
            <w:pPr>
              <w:numPr>
                <w:ilvl w:val="0"/>
                <w:numId w:val="25"/>
              </w:numPr>
              <w:pBdr>
                <w:top w:val="nil"/>
                <w:left w:val="nil"/>
                <w:bottom w:val="nil"/>
                <w:right w:val="nil"/>
                <w:between w:val="nil"/>
              </w:pBdr>
              <w:shd w:val="clear" w:color="auto" w:fill="FFFFFF"/>
              <w:spacing w:line="276" w:lineRule="auto"/>
              <w:rPr>
                <w:rFonts w:ascii="Calibri" w:eastAsia="Calibri" w:hAnsi="Calibri" w:cs="Calibri"/>
                <w:color w:val="000000"/>
              </w:rPr>
            </w:pPr>
            <w:r>
              <w:rPr>
                <w:rFonts w:ascii="Calibri" w:eastAsia="Calibri" w:hAnsi="Calibri" w:cs="Calibri"/>
                <w:color w:val="000000"/>
              </w:rPr>
              <w:t xml:space="preserve">Is manifested before the individual attains age </w:t>
            </w:r>
            <w:proofErr w:type="gramStart"/>
            <w:r>
              <w:rPr>
                <w:rFonts w:ascii="Calibri" w:eastAsia="Calibri" w:hAnsi="Calibri" w:cs="Calibri"/>
                <w:color w:val="000000"/>
              </w:rPr>
              <w:t>22;</w:t>
            </w:r>
            <w:proofErr w:type="gramEnd"/>
          </w:p>
          <w:p w14:paraId="2A193F9D" w14:textId="77777777" w:rsidR="004F0238" w:rsidRDefault="00C56700">
            <w:pPr>
              <w:numPr>
                <w:ilvl w:val="0"/>
                <w:numId w:val="25"/>
              </w:numPr>
              <w:pBdr>
                <w:top w:val="nil"/>
                <w:left w:val="nil"/>
                <w:bottom w:val="nil"/>
                <w:right w:val="nil"/>
                <w:between w:val="nil"/>
              </w:pBdr>
              <w:shd w:val="clear" w:color="auto" w:fill="FFFFFF"/>
              <w:spacing w:line="276" w:lineRule="auto"/>
              <w:rPr>
                <w:rFonts w:ascii="Calibri" w:eastAsia="Calibri" w:hAnsi="Calibri" w:cs="Calibri"/>
                <w:color w:val="000000"/>
              </w:rPr>
            </w:pPr>
            <w:r>
              <w:rPr>
                <w:rFonts w:ascii="Calibri" w:eastAsia="Calibri" w:hAnsi="Calibri" w:cs="Calibri"/>
                <w:color w:val="000000"/>
              </w:rPr>
              <w:t xml:space="preserve">Is likely to continue </w:t>
            </w:r>
            <w:proofErr w:type="gramStart"/>
            <w:r>
              <w:rPr>
                <w:rFonts w:ascii="Calibri" w:eastAsia="Calibri" w:hAnsi="Calibri" w:cs="Calibri"/>
                <w:color w:val="000000"/>
              </w:rPr>
              <w:t>indefinitely;</w:t>
            </w:r>
            <w:proofErr w:type="gramEnd"/>
          </w:p>
          <w:p w14:paraId="2A193F9E" w14:textId="77777777" w:rsidR="004F0238" w:rsidRDefault="00C56700">
            <w:pPr>
              <w:numPr>
                <w:ilvl w:val="0"/>
                <w:numId w:val="25"/>
              </w:numPr>
              <w:pBdr>
                <w:top w:val="nil"/>
                <w:left w:val="nil"/>
                <w:bottom w:val="nil"/>
                <w:right w:val="nil"/>
                <w:between w:val="nil"/>
              </w:pBdr>
              <w:shd w:val="clear" w:color="auto" w:fill="FFFFFF"/>
              <w:spacing w:line="276" w:lineRule="auto"/>
              <w:rPr>
                <w:rFonts w:ascii="Calibri" w:eastAsia="Calibri" w:hAnsi="Calibri" w:cs="Calibri"/>
                <w:color w:val="000000"/>
              </w:rPr>
            </w:pPr>
            <w:r>
              <w:rPr>
                <w:rFonts w:ascii="Calibri" w:eastAsia="Calibri" w:hAnsi="Calibri" w:cs="Calibri"/>
                <w:color w:val="000000"/>
              </w:rPr>
              <w:t xml:space="preserve">Results in substantial functional limitations in three or more of the following areas of major life </w:t>
            </w:r>
            <w:proofErr w:type="gramStart"/>
            <w:r>
              <w:rPr>
                <w:rFonts w:ascii="Calibri" w:eastAsia="Calibri" w:hAnsi="Calibri" w:cs="Calibri"/>
                <w:color w:val="000000"/>
              </w:rPr>
              <w:t>activity;</w:t>
            </w:r>
            <w:proofErr w:type="gramEnd"/>
          </w:p>
          <w:p w14:paraId="2A193F9F" w14:textId="77777777" w:rsidR="004F0238" w:rsidRDefault="00C56700">
            <w:pPr>
              <w:numPr>
                <w:ilvl w:val="0"/>
                <w:numId w:val="28"/>
              </w:numPr>
              <w:pBdr>
                <w:top w:val="nil"/>
                <w:left w:val="nil"/>
                <w:bottom w:val="nil"/>
                <w:right w:val="nil"/>
                <w:between w:val="nil"/>
              </w:pBdr>
              <w:shd w:val="clear" w:color="auto" w:fill="FFFFFF"/>
              <w:spacing w:line="276" w:lineRule="auto"/>
              <w:ind w:left="1170"/>
              <w:rPr>
                <w:rFonts w:ascii="Calibri" w:eastAsia="Calibri" w:hAnsi="Calibri" w:cs="Calibri"/>
                <w:color w:val="000000"/>
              </w:rPr>
            </w:pPr>
            <w:r>
              <w:rPr>
                <w:rFonts w:ascii="Calibri" w:eastAsia="Calibri" w:hAnsi="Calibri" w:cs="Calibri"/>
                <w:color w:val="000000"/>
              </w:rPr>
              <w:t>Self-care</w:t>
            </w:r>
          </w:p>
          <w:p w14:paraId="2A193FA0" w14:textId="77777777" w:rsidR="004F0238" w:rsidRDefault="00C56700">
            <w:pPr>
              <w:numPr>
                <w:ilvl w:val="0"/>
                <w:numId w:val="28"/>
              </w:numPr>
              <w:pBdr>
                <w:top w:val="nil"/>
                <w:left w:val="nil"/>
                <w:bottom w:val="nil"/>
                <w:right w:val="nil"/>
                <w:between w:val="nil"/>
              </w:pBdr>
              <w:shd w:val="clear" w:color="auto" w:fill="FFFFFF"/>
              <w:spacing w:line="276" w:lineRule="auto"/>
              <w:ind w:left="1170"/>
              <w:rPr>
                <w:rFonts w:ascii="Calibri" w:eastAsia="Calibri" w:hAnsi="Calibri" w:cs="Calibri"/>
                <w:color w:val="000000"/>
              </w:rPr>
            </w:pPr>
            <w:r>
              <w:rPr>
                <w:rFonts w:ascii="Calibri" w:eastAsia="Calibri" w:hAnsi="Calibri" w:cs="Calibri"/>
                <w:color w:val="000000"/>
              </w:rPr>
              <w:t xml:space="preserve">Receptive and expressive </w:t>
            </w:r>
            <w:proofErr w:type="gramStart"/>
            <w:r>
              <w:rPr>
                <w:rFonts w:ascii="Calibri" w:eastAsia="Calibri" w:hAnsi="Calibri" w:cs="Calibri"/>
                <w:color w:val="000000"/>
              </w:rPr>
              <w:t>language;</w:t>
            </w:r>
            <w:proofErr w:type="gramEnd"/>
          </w:p>
          <w:p w14:paraId="2A193FA1" w14:textId="77777777" w:rsidR="004F0238" w:rsidRDefault="00C56700">
            <w:pPr>
              <w:numPr>
                <w:ilvl w:val="0"/>
                <w:numId w:val="28"/>
              </w:numPr>
              <w:pBdr>
                <w:top w:val="nil"/>
                <w:left w:val="nil"/>
                <w:bottom w:val="nil"/>
                <w:right w:val="nil"/>
                <w:between w:val="nil"/>
              </w:pBdr>
              <w:shd w:val="clear" w:color="auto" w:fill="FFFFFF"/>
              <w:spacing w:line="276" w:lineRule="auto"/>
              <w:ind w:left="1170"/>
              <w:rPr>
                <w:rFonts w:ascii="Calibri" w:eastAsia="Calibri" w:hAnsi="Calibri" w:cs="Calibri"/>
                <w:color w:val="000000"/>
              </w:rPr>
            </w:pPr>
            <w:proofErr w:type="gramStart"/>
            <w:r>
              <w:rPr>
                <w:rFonts w:ascii="Calibri" w:eastAsia="Calibri" w:hAnsi="Calibri" w:cs="Calibri"/>
                <w:color w:val="000000"/>
              </w:rPr>
              <w:t>Learning;</w:t>
            </w:r>
            <w:proofErr w:type="gramEnd"/>
          </w:p>
          <w:p w14:paraId="2A193FA2" w14:textId="77777777" w:rsidR="004F0238" w:rsidRDefault="00C56700">
            <w:pPr>
              <w:numPr>
                <w:ilvl w:val="0"/>
                <w:numId w:val="28"/>
              </w:numPr>
              <w:pBdr>
                <w:top w:val="nil"/>
                <w:left w:val="nil"/>
                <w:bottom w:val="nil"/>
                <w:right w:val="nil"/>
                <w:between w:val="nil"/>
              </w:pBdr>
              <w:shd w:val="clear" w:color="auto" w:fill="FFFFFF"/>
              <w:spacing w:line="276" w:lineRule="auto"/>
              <w:ind w:left="1170"/>
              <w:rPr>
                <w:rFonts w:ascii="Calibri" w:eastAsia="Calibri" w:hAnsi="Calibri" w:cs="Calibri"/>
                <w:color w:val="000000"/>
              </w:rPr>
            </w:pPr>
            <w:proofErr w:type="gramStart"/>
            <w:r>
              <w:rPr>
                <w:rFonts w:ascii="Calibri" w:eastAsia="Calibri" w:hAnsi="Calibri" w:cs="Calibri"/>
                <w:color w:val="000000"/>
              </w:rPr>
              <w:t>Mobility;</w:t>
            </w:r>
            <w:proofErr w:type="gramEnd"/>
          </w:p>
          <w:p w14:paraId="2A193FA3" w14:textId="77777777" w:rsidR="004F0238" w:rsidRDefault="00C56700">
            <w:pPr>
              <w:numPr>
                <w:ilvl w:val="0"/>
                <w:numId w:val="28"/>
              </w:numPr>
              <w:pBdr>
                <w:top w:val="nil"/>
                <w:left w:val="nil"/>
                <w:bottom w:val="nil"/>
                <w:right w:val="nil"/>
                <w:between w:val="nil"/>
              </w:pBdr>
              <w:shd w:val="clear" w:color="auto" w:fill="FFFFFF"/>
              <w:spacing w:line="276" w:lineRule="auto"/>
              <w:ind w:left="1170"/>
              <w:rPr>
                <w:rFonts w:ascii="Calibri" w:eastAsia="Calibri" w:hAnsi="Calibri" w:cs="Calibri"/>
                <w:color w:val="000000"/>
              </w:rPr>
            </w:pPr>
            <w:r>
              <w:rPr>
                <w:rFonts w:ascii="Calibri" w:eastAsia="Calibri" w:hAnsi="Calibri" w:cs="Calibri"/>
                <w:color w:val="000000"/>
              </w:rPr>
              <w:t>Self-</w:t>
            </w:r>
            <w:proofErr w:type="gramStart"/>
            <w:r>
              <w:rPr>
                <w:rFonts w:ascii="Calibri" w:eastAsia="Calibri" w:hAnsi="Calibri" w:cs="Calibri"/>
                <w:color w:val="000000"/>
              </w:rPr>
              <w:t>direction;</w:t>
            </w:r>
            <w:proofErr w:type="gramEnd"/>
          </w:p>
          <w:p w14:paraId="2A193FA4" w14:textId="77777777" w:rsidR="004F0238" w:rsidRDefault="00C56700">
            <w:pPr>
              <w:numPr>
                <w:ilvl w:val="0"/>
                <w:numId w:val="28"/>
              </w:numPr>
              <w:pBdr>
                <w:top w:val="nil"/>
                <w:left w:val="nil"/>
                <w:bottom w:val="nil"/>
                <w:right w:val="nil"/>
                <w:between w:val="nil"/>
              </w:pBdr>
              <w:shd w:val="clear" w:color="auto" w:fill="FFFFFF"/>
              <w:spacing w:line="276" w:lineRule="auto"/>
              <w:ind w:left="1170"/>
              <w:rPr>
                <w:rFonts w:ascii="Calibri" w:eastAsia="Calibri" w:hAnsi="Calibri" w:cs="Calibri"/>
                <w:color w:val="000000"/>
              </w:rPr>
            </w:pPr>
            <w:r>
              <w:rPr>
                <w:rFonts w:ascii="Calibri" w:eastAsia="Calibri" w:hAnsi="Calibri" w:cs="Calibri"/>
                <w:color w:val="000000"/>
              </w:rPr>
              <w:t>Capacity for independent living; and</w:t>
            </w:r>
          </w:p>
          <w:p w14:paraId="2A193FA5" w14:textId="77777777" w:rsidR="004F0238" w:rsidRDefault="00C56700">
            <w:pPr>
              <w:numPr>
                <w:ilvl w:val="0"/>
                <w:numId w:val="28"/>
              </w:numPr>
              <w:pBdr>
                <w:top w:val="nil"/>
                <w:left w:val="nil"/>
                <w:bottom w:val="nil"/>
                <w:right w:val="nil"/>
                <w:between w:val="nil"/>
              </w:pBdr>
              <w:shd w:val="clear" w:color="auto" w:fill="FFFFFF"/>
              <w:spacing w:line="276" w:lineRule="auto"/>
              <w:ind w:left="1170"/>
              <w:rPr>
                <w:rFonts w:ascii="Calibri" w:eastAsia="Calibri" w:hAnsi="Calibri" w:cs="Calibri"/>
                <w:color w:val="000000"/>
              </w:rPr>
            </w:pPr>
            <w:r>
              <w:rPr>
                <w:rFonts w:ascii="Calibri" w:eastAsia="Calibri" w:hAnsi="Calibri" w:cs="Calibri"/>
                <w:color w:val="000000"/>
              </w:rPr>
              <w:t>Economic self-sufficiency.</w:t>
            </w:r>
          </w:p>
          <w:p w14:paraId="4A9E3568" w14:textId="77777777" w:rsidR="004F0238" w:rsidRDefault="00C56700">
            <w:pPr>
              <w:numPr>
                <w:ilvl w:val="0"/>
                <w:numId w:val="25"/>
              </w:numPr>
              <w:pBdr>
                <w:top w:val="nil"/>
                <w:left w:val="nil"/>
                <w:bottom w:val="nil"/>
                <w:right w:val="nil"/>
                <w:between w:val="nil"/>
              </w:pBdr>
              <w:shd w:val="clear" w:color="auto" w:fill="FFFFFF"/>
              <w:spacing w:line="276" w:lineRule="auto"/>
              <w:rPr>
                <w:rFonts w:ascii="Calibri" w:eastAsia="Calibri" w:hAnsi="Calibri" w:cs="Calibri"/>
                <w:color w:val="000000"/>
              </w:rPr>
            </w:pPr>
            <w:r>
              <w:rPr>
                <w:rFonts w:ascii="Calibri" w:eastAsia="Calibri" w:hAnsi="Calibri" w:cs="Calibri"/>
                <w:color w:val="000000"/>
              </w:rPr>
              <w:t>Reflects the individual's need for a combination and sequence of special, interdisciplinary, or generic services, supports, or other assistance that is of lifelong or extended duration and is individually planned and coordinated, except that such term, when applied to infants and young children means individuals from birth to age 5, inclusive, who have substantial developmental delay or specific congenital or acquired conditions with a high probability of resulting in developmental disabilities if services are not provided."</w:t>
            </w:r>
          </w:p>
          <w:p w14:paraId="2A193FA6" w14:textId="77777777" w:rsidR="008D2FC7" w:rsidRDefault="008D2FC7" w:rsidP="008D2FC7">
            <w:pPr>
              <w:pBdr>
                <w:top w:val="nil"/>
                <w:left w:val="nil"/>
                <w:bottom w:val="nil"/>
                <w:right w:val="nil"/>
                <w:between w:val="nil"/>
              </w:pBdr>
              <w:shd w:val="clear" w:color="auto" w:fill="FFFFFF"/>
              <w:spacing w:line="276" w:lineRule="auto"/>
              <w:ind w:left="720"/>
              <w:rPr>
                <w:rFonts w:ascii="Calibri" w:eastAsia="Calibri" w:hAnsi="Calibri" w:cs="Calibri"/>
                <w:color w:val="000000"/>
              </w:rPr>
            </w:pPr>
          </w:p>
        </w:tc>
        <w:tc>
          <w:tcPr>
            <w:tcW w:w="1782" w:type="dxa"/>
            <w:tcBorders>
              <w:top w:val="single" w:sz="4" w:space="0" w:color="000000"/>
              <w:left w:val="single" w:sz="4" w:space="0" w:color="000000"/>
              <w:bottom w:val="single" w:sz="4" w:space="0" w:color="000000"/>
              <w:right w:val="single" w:sz="4" w:space="0" w:color="000000"/>
            </w:tcBorders>
          </w:tcPr>
          <w:p w14:paraId="2A193FA7"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2A194139" wp14:editId="2A19413A">
                  <wp:extent cx="438150" cy="298450"/>
                  <wp:effectExtent l="0" t="0" r="0" b="0"/>
                  <wp:docPr id="1069"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3FA8" w14:textId="77777777" w:rsidR="004F0238" w:rsidRDefault="00C56700">
            <w:pPr>
              <w:ind w:right="78"/>
              <w:rPr>
                <w:rFonts w:ascii="Calibri" w:eastAsia="Calibri" w:hAnsi="Calibri" w:cs="Calibri"/>
                <w:b/>
                <w:sz w:val="20"/>
                <w:szCs w:val="20"/>
              </w:rPr>
            </w:pPr>
            <w:r>
              <w:rPr>
                <w:rFonts w:ascii="Calibri" w:eastAsia="Calibri" w:hAnsi="Calibri" w:cs="Calibri"/>
                <w:b/>
                <w:sz w:val="20"/>
                <w:szCs w:val="20"/>
              </w:rPr>
              <w:t>Profile: Developmentally Disabled</w:t>
            </w:r>
          </w:p>
          <w:p w14:paraId="2A193FA9" w14:textId="77777777" w:rsidR="004F0238" w:rsidRDefault="004F0238">
            <w:pPr>
              <w:tabs>
                <w:tab w:val="left" w:pos="7290"/>
              </w:tabs>
              <w:rPr>
                <w:rFonts w:ascii="Calibri" w:eastAsia="Calibri" w:hAnsi="Calibri" w:cs="Calibri"/>
                <w:sz w:val="20"/>
                <w:szCs w:val="20"/>
              </w:rPr>
            </w:pPr>
          </w:p>
        </w:tc>
      </w:tr>
      <w:tr w:rsidR="004F0238" w14:paraId="2A193FB6" w14:textId="77777777">
        <w:tc>
          <w:tcPr>
            <w:tcW w:w="990" w:type="dxa"/>
            <w:tcBorders>
              <w:top w:val="single" w:sz="4" w:space="0" w:color="000000"/>
              <w:left w:val="single" w:sz="4" w:space="0" w:color="000000"/>
              <w:bottom w:val="single" w:sz="4" w:space="0" w:color="000000"/>
              <w:right w:val="single" w:sz="4" w:space="0" w:color="000000"/>
            </w:tcBorders>
          </w:tcPr>
          <w:p w14:paraId="2A193FAB" w14:textId="77777777" w:rsidR="004F0238" w:rsidRDefault="00C56700">
            <w:pPr>
              <w:tabs>
                <w:tab w:val="left" w:pos="7290"/>
              </w:tabs>
              <w:jc w:val="center"/>
              <w:rPr>
                <w:rFonts w:ascii="Calibri" w:eastAsia="Calibri" w:hAnsi="Calibri" w:cs="Calibri"/>
                <w:b/>
              </w:rPr>
            </w:pPr>
            <w:r>
              <w:rPr>
                <w:rFonts w:ascii="Calibri" w:eastAsia="Calibri" w:hAnsi="Calibri" w:cs="Calibri"/>
                <w:b/>
              </w:rPr>
              <w:t>1 min</w:t>
            </w:r>
          </w:p>
        </w:tc>
        <w:tc>
          <w:tcPr>
            <w:tcW w:w="6588" w:type="dxa"/>
            <w:tcBorders>
              <w:top w:val="single" w:sz="4" w:space="0" w:color="000000"/>
              <w:left w:val="single" w:sz="4" w:space="0" w:color="000000"/>
              <w:bottom w:val="single" w:sz="4" w:space="0" w:color="000000"/>
              <w:right w:val="single" w:sz="4" w:space="0" w:color="000000"/>
            </w:tcBorders>
          </w:tcPr>
          <w:p w14:paraId="2A193FAC"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Profile: Developmentally Disabled</w:t>
            </w:r>
          </w:p>
          <w:p w14:paraId="2A193FAD"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2A19413B" wp14:editId="2A19413C">
                  <wp:extent cx="2804160" cy="2103120"/>
                  <wp:effectExtent l="38100" t="38100" r="38100" b="38100"/>
                  <wp:docPr id="105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9"/>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3FAE" w14:textId="77777777" w:rsidR="004F0238" w:rsidRDefault="00C56700">
            <w:pPr>
              <w:spacing w:line="276" w:lineRule="auto"/>
              <w:ind w:right="78"/>
              <w:rPr>
                <w:rFonts w:ascii="Calibri" w:eastAsia="Calibri" w:hAnsi="Calibri" w:cs="Calibri"/>
              </w:rPr>
            </w:pPr>
            <w:r>
              <w:rPr>
                <w:rFonts w:ascii="Calibri" w:eastAsia="Calibri" w:hAnsi="Calibri" w:cs="Calibri"/>
              </w:rPr>
              <w:lastRenderedPageBreak/>
              <w:t xml:space="preserve">Developmentally disabled inmates can be difficult to interview. </w:t>
            </w:r>
          </w:p>
          <w:p w14:paraId="2A193FAF" w14:textId="77777777" w:rsidR="004F0238" w:rsidRDefault="00C56700">
            <w:pPr>
              <w:numPr>
                <w:ilvl w:val="0"/>
                <w:numId w:val="31"/>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Inmates may want to please you and may tell you anything you want to hear. Don’t ask leading questions like “Did you see John rape Marty?” It’s important that you ask them </w:t>
            </w:r>
            <w:r>
              <w:rPr>
                <w:rFonts w:ascii="Calibri" w:eastAsia="Calibri" w:hAnsi="Calibri" w:cs="Calibri"/>
              </w:rPr>
              <w:t>open-ended</w:t>
            </w:r>
            <w:r>
              <w:rPr>
                <w:rFonts w:ascii="Calibri" w:eastAsia="Calibri" w:hAnsi="Calibri" w:cs="Calibri"/>
                <w:color w:val="000000"/>
              </w:rPr>
              <w:t xml:space="preserve"> questions to avoid putting words in their mouths. </w:t>
            </w:r>
          </w:p>
          <w:p w14:paraId="2A193FB0" w14:textId="77777777" w:rsidR="004F0238" w:rsidRDefault="00C56700">
            <w:pPr>
              <w:numPr>
                <w:ilvl w:val="0"/>
                <w:numId w:val="34"/>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Developmentally disabled inmates may have memory gaps and a short attention span. They’ll also take the blame for things they didn’t do. Don’t go into these interviews with any preconceived notions, and make sure you hear the full story. </w:t>
            </w:r>
          </w:p>
          <w:p w14:paraId="2A193FB1" w14:textId="77777777" w:rsidR="004F0238" w:rsidRDefault="00C56700">
            <w:pPr>
              <w:numPr>
                <w:ilvl w:val="0"/>
                <w:numId w:val="34"/>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Use simple words and consider the use of anatomically correct drawings or dolls to ensure accuracy of communication.</w:t>
            </w:r>
          </w:p>
          <w:p w14:paraId="709E5145" w14:textId="77777777" w:rsidR="004F0238" w:rsidRDefault="00C56700">
            <w:pPr>
              <w:numPr>
                <w:ilvl w:val="0"/>
                <w:numId w:val="34"/>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Additionally, with all inmates, pay attention to their medication. Depending on what medication they are taking and when they take that medication during the day, there may be better times during the day to interview them. Talk to your mental health staff to determine what might be relevant. </w:t>
            </w:r>
          </w:p>
          <w:p w14:paraId="5F7FD4AE" w14:textId="77777777" w:rsidR="008D2FC7" w:rsidRDefault="008D2FC7" w:rsidP="008D2FC7">
            <w:pPr>
              <w:pBdr>
                <w:top w:val="nil"/>
                <w:left w:val="nil"/>
                <w:bottom w:val="nil"/>
                <w:right w:val="nil"/>
                <w:between w:val="nil"/>
              </w:pBdr>
              <w:spacing w:line="276" w:lineRule="auto"/>
              <w:ind w:left="360" w:right="78"/>
              <w:rPr>
                <w:rFonts w:ascii="Calibri" w:eastAsia="Calibri" w:hAnsi="Calibri" w:cs="Calibri"/>
                <w:color w:val="000000"/>
              </w:rPr>
            </w:pPr>
          </w:p>
          <w:p w14:paraId="6B80B3AC" w14:textId="77777777" w:rsidR="008D2FC7" w:rsidRDefault="008D2FC7" w:rsidP="008D2FC7">
            <w:pPr>
              <w:pBdr>
                <w:top w:val="nil"/>
                <w:left w:val="nil"/>
                <w:bottom w:val="nil"/>
                <w:right w:val="nil"/>
                <w:between w:val="nil"/>
              </w:pBdr>
              <w:spacing w:line="276" w:lineRule="auto"/>
              <w:ind w:left="360" w:right="78"/>
              <w:rPr>
                <w:rFonts w:ascii="Calibri" w:eastAsia="Calibri" w:hAnsi="Calibri" w:cs="Calibri"/>
                <w:color w:val="000000"/>
              </w:rPr>
            </w:pPr>
          </w:p>
          <w:p w14:paraId="7437F130" w14:textId="77777777" w:rsidR="008D2FC7" w:rsidRDefault="008D2FC7" w:rsidP="008D2FC7">
            <w:pPr>
              <w:pBdr>
                <w:top w:val="nil"/>
                <w:left w:val="nil"/>
                <w:bottom w:val="nil"/>
                <w:right w:val="nil"/>
                <w:between w:val="nil"/>
              </w:pBdr>
              <w:spacing w:line="276" w:lineRule="auto"/>
              <w:ind w:left="360" w:right="78"/>
              <w:rPr>
                <w:rFonts w:ascii="Calibri" w:eastAsia="Calibri" w:hAnsi="Calibri" w:cs="Calibri"/>
                <w:color w:val="000000"/>
              </w:rPr>
            </w:pPr>
          </w:p>
          <w:p w14:paraId="1390882A" w14:textId="77777777" w:rsidR="008D2FC7" w:rsidRDefault="008D2FC7" w:rsidP="008D2FC7">
            <w:pPr>
              <w:pBdr>
                <w:top w:val="nil"/>
                <w:left w:val="nil"/>
                <w:bottom w:val="nil"/>
                <w:right w:val="nil"/>
                <w:between w:val="nil"/>
              </w:pBdr>
              <w:spacing w:line="276" w:lineRule="auto"/>
              <w:ind w:left="360" w:right="78"/>
              <w:rPr>
                <w:rFonts w:ascii="Calibri" w:eastAsia="Calibri" w:hAnsi="Calibri" w:cs="Calibri"/>
                <w:color w:val="000000"/>
              </w:rPr>
            </w:pPr>
          </w:p>
          <w:p w14:paraId="30F0869A" w14:textId="77777777" w:rsidR="008D2FC7" w:rsidRDefault="008D2FC7" w:rsidP="008D2FC7">
            <w:pPr>
              <w:pBdr>
                <w:top w:val="nil"/>
                <w:left w:val="nil"/>
                <w:bottom w:val="nil"/>
                <w:right w:val="nil"/>
                <w:between w:val="nil"/>
              </w:pBdr>
              <w:spacing w:line="276" w:lineRule="auto"/>
              <w:ind w:left="360" w:right="78"/>
              <w:rPr>
                <w:rFonts w:ascii="Calibri" w:eastAsia="Calibri" w:hAnsi="Calibri" w:cs="Calibri"/>
                <w:color w:val="000000"/>
              </w:rPr>
            </w:pPr>
          </w:p>
          <w:p w14:paraId="2A193FB2" w14:textId="77777777" w:rsidR="008D2FC7" w:rsidRDefault="008D2FC7" w:rsidP="008D2FC7">
            <w:pPr>
              <w:pBdr>
                <w:top w:val="nil"/>
                <w:left w:val="nil"/>
                <w:bottom w:val="nil"/>
                <w:right w:val="nil"/>
                <w:between w:val="nil"/>
              </w:pBdr>
              <w:spacing w:line="276" w:lineRule="auto"/>
              <w:ind w:left="360" w:right="78"/>
              <w:rPr>
                <w:rFonts w:ascii="Calibri" w:eastAsia="Calibri" w:hAnsi="Calibri" w:cs="Calibri"/>
                <w:color w:val="000000"/>
              </w:rPr>
            </w:pPr>
          </w:p>
        </w:tc>
        <w:tc>
          <w:tcPr>
            <w:tcW w:w="1782" w:type="dxa"/>
            <w:tcBorders>
              <w:top w:val="single" w:sz="4" w:space="0" w:color="000000"/>
              <w:left w:val="single" w:sz="4" w:space="0" w:color="000000"/>
              <w:bottom w:val="single" w:sz="4" w:space="0" w:color="000000"/>
              <w:right w:val="single" w:sz="4" w:space="0" w:color="000000"/>
            </w:tcBorders>
          </w:tcPr>
          <w:p w14:paraId="2A193FB3"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2A19413D" wp14:editId="2A19413E">
                  <wp:extent cx="438150" cy="298450"/>
                  <wp:effectExtent l="0" t="0" r="0" b="0"/>
                  <wp:docPr id="1060"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3FB4" w14:textId="77777777" w:rsidR="004F0238" w:rsidRDefault="00C56700">
            <w:pPr>
              <w:ind w:right="78"/>
              <w:rPr>
                <w:rFonts w:ascii="Calibri" w:eastAsia="Calibri" w:hAnsi="Calibri" w:cs="Calibri"/>
                <w:b/>
                <w:sz w:val="20"/>
                <w:szCs w:val="20"/>
              </w:rPr>
            </w:pPr>
            <w:r>
              <w:rPr>
                <w:rFonts w:ascii="Calibri" w:eastAsia="Calibri" w:hAnsi="Calibri" w:cs="Calibri"/>
                <w:b/>
                <w:sz w:val="20"/>
                <w:szCs w:val="20"/>
              </w:rPr>
              <w:t>Profile: Developmentally Disabled</w:t>
            </w:r>
          </w:p>
          <w:p w14:paraId="2A193FB5" w14:textId="77777777" w:rsidR="004F0238" w:rsidRDefault="004F0238">
            <w:pPr>
              <w:tabs>
                <w:tab w:val="left" w:pos="7290"/>
              </w:tabs>
              <w:rPr>
                <w:rFonts w:ascii="Calibri" w:eastAsia="Calibri" w:hAnsi="Calibri" w:cs="Calibri"/>
                <w:sz w:val="20"/>
                <w:szCs w:val="20"/>
              </w:rPr>
            </w:pPr>
          </w:p>
        </w:tc>
      </w:tr>
      <w:tr w:rsidR="004F0238" w14:paraId="2A193FC1" w14:textId="77777777">
        <w:tc>
          <w:tcPr>
            <w:tcW w:w="990" w:type="dxa"/>
            <w:tcBorders>
              <w:top w:val="single" w:sz="4" w:space="0" w:color="000000"/>
              <w:left w:val="single" w:sz="4" w:space="0" w:color="000000"/>
              <w:bottom w:val="single" w:sz="4" w:space="0" w:color="000000"/>
              <w:right w:val="single" w:sz="4" w:space="0" w:color="000000"/>
            </w:tcBorders>
          </w:tcPr>
          <w:p w14:paraId="2A193FB7" w14:textId="77777777" w:rsidR="004F0238" w:rsidRDefault="00C56700">
            <w:pPr>
              <w:tabs>
                <w:tab w:val="left" w:pos="7290"/>
              </w:tabs>
              <w:jc w:val="center"/>
              <w:rPr>
                <w:rFonts w:ascii="Calibri" w:eastAsia="Calibri" w:hAnsi="Calibri" w:cs="Calibri"/>
                <w:b/>
              </w:rPr>
            </w:pPr>
            <w:r>
              <w:rPr>
                <w:rFonts w:ascii="Calibri" w:eastAsia="Calibri" w:hAnsi="Calibri" w:cs="Calibri"/>
                <w:b/>
              </w:rPr>
              <w:t>1 min</w:t>
            </w:r>
          </w:p>
        </w:tc>
        <w:tc>
          <w:tcPr>
            <w:tcW w:w="6588" w:type="dxa"/>
            <w:tcBorders>
              <w:top w:val="single" w:sz="4" w:space="0" w:color="000000"/>
              <w:left w:val="single" w:sz="4" w:space="0" w:color="000000"/>
              <w:bottom w:val="single" w:sz="4" w:space="0" w:color="000000"/>
              <w:right w:val="single" w:sz="4" w:space="0" w:color="000000"/>
            </w:tcBorders>
          </w:tcPr>
          <w:p w14:paraId="2A193FB8"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Limited Language Ability</w:t>
            </w:r>
          </w:p>
          <w:p w14:paraId="2A193FB9"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2A19413F" wp14:editId="2A194140">
                  <wp:extent cx="2804160" cy="2103120"/>
                  <wp:effectExtent l="38100" t="38100" r="38100" b="38100"/>
                  <wp:docPr id="109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0"/>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3FBA" w14:textId="77777777" w:rsidR="004F0238" w:rsidRDefault="00C56700">
            <w:pPr>
              <w:spacing w:line="276" w:lineRule="auto"/>
              <w:ind w:right="78"/>
              <w:rPr>
                <w:rFonts w:ascii="Calibri" w:eastAsia="Calibri" w:hAnsi="Calibri" w:cs="Calibri"/>
              </w:rPr>
            </w:pPr>
            <w:r>
              <w:rPr>
                <w:rFonts w:ascii="Calibri" w:eastAsia="Calibri" w:hAnsi="Calibri" w:cs="Calibri"/>
              </w:rPr>
              <w:lastRenderedPageBreak/>
              <w:t xml:space="preserve">Ensure you speak at the level of the inmate you are interviewing. </w:t>
            </w:r>
          </w:p>
          <w:p w14:paraId="2A193FBB" w14:textId="77777777" w:rsidR="004F0238" w:rsidRDefault="00C56700">
            <w:pPr>
              <w:numPr>
                <w:ilvl w:val="0"/>
                <w:numId w:val="21"/>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Use terminology that they understand. If you confuse them with complex words, they may withdraw or stop cooperating. </w:t>
            </w:r>
          </w:p>
          <w:p w14:paraId="2A193FBC" w14:textId="77777777" w:rsidR="004F0238" w:rsidRDefault="00C56700">
            <w:pPr>
              <w:numPr>
                <w:ilvl w:val="0"/>
                <w:numId w:val="21"/>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Ask one question at a time – if you ask two or three questions at a time, they may lose track of what you’re asking. </w:t>
            </w:r>
          </w:p>
          <w:p w14:paraId="2A193FBD" w14:textId="77777777" w:rsidR="004F0238" w:rsidRDefault="00C56700">
            <w:pPr>
              <w:numPr>
                <w:ilvl w:val="0"/>
                <w:numId w:val="21"/>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Speak slowly and </w:t>
            </w:r>
            <w:proofErr w:type="gramStart"/>
            <w:r>
              <w:rPr>
                <w:rFonts w:ascii="Calibri" w:eastAsia="Calibri" w:hAnsi="Calibri" w:cs="Calibri"/>
                <w:color w:val="000000"/>
              </w:rPr>
              <w:t>clearly, and</w:t>
            </w:r>
            <w:proofErr w:type="gramEnd"/>
            <w:r>
              <w:rPr>
                <w:rFonts w:ascii="Calibri" w:eastAsia="Calibri" w:hAnsi="Calibri" w:cs="Calibri"/>
                <w:color w:val="000000"/>
              </w:rPr>
              <w:t xml:space="preserve"> wait for your interviewee to answer even if it’s taking them a while. Don’t ask the question a second time unless you ask permission to do so – re-asking the question may be interpreted as a judgment on their intelligence and may cause offense. </w:t>
            </w:r>
          </w:p>
        </w:tc>
        <w:tc>
          <w:tcPr>
            <w:tcW w:w="1782" w:type="dxa"/>
            <w:tcBorders>
              <w:top w:val="single" w:sz="4" w:space="0" w:color="000000"/>
              <w:left w:val="single" w:sz="4" w:space="0" w:color="000000"/>
              <w:bottom w:val="single" w:sz="4" w:space="0" w:color="000000"/>
              <w:right w:val="single" w:sz="4" w:space="0" w:color="000000"/>
            </w:tcBorders>
          </w:tcPr>
          <w:p w14:paraId="2A193FBE"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2A194141" wp14:editId="2A194142">
                  <wp:extent cx="438150" cy="298450"/>
                  <wp:effectExtent l="0" t="0" r="0" b="0"/>
                  <wp:docPr id="1096"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3FBF" w14:textId="77777777" w:rsidR="004F0238" w:rsidRDefault="00C56700">
            <w:pPr>
              <w:ind w:right="78"/>
              <w:rPr>
                <w:rFonts w:ascii="Calibri" w:eastAsia="Calibri" w:hAnsi="Calibri" w:cs="Calibri"/>
                <w:b/>
                <w:sz w:val="20"/>
                <w:szCs w:val="20"/>
              </w:rPr>
            </w:pPr>
            <w:r>
              <w:rPr>
                <w:rFonts w:ascii="Calibri" w:eastAsia="Calibri" w:hAnsi="Calibri" w:cs="Calibri"/>
                <w:b/>
                <w:sz w:val="20"/>
                <w:szCs w:val="20"/>
              </w:rPr>
              <w:t>Limited Language Ability</w:t>
            </w:r>
          </w:p>
          <w:p w14:paraId="2A193FC0" w14:textId="77777777" w:rsidR="004F0238" w:rsidRDefault="004F0238">
            <w:pPr>
              <w:tabs>
                <w:tab w:val="left" w:pos="7290"/>
              </w:tabs>
              <w:rPr>
                <w:rFonts w:ascii="Calibri" w:eastAsia="Calibri" w:hAnsi="Calibri" w:cs="Calibri"/>
                <w:sz w:val="20"/>
                <w:szCs w:val="20"/>
              </w:rPr>
            </w:pPr>
          </w:p>
        </w:tc>
      </w:tr>
      <w:tr w:rsidR="004F0238" w14:paraId="2A193FCC" w14:textId="77777777">
        <w:tc>
          <w:tcPr>
            <w:tcW w:w="990" w:type="dxa"/>
            <w:tcBorders>
              <w:top w:val="single" w:sz="4" w:space="0" w:color="000000"/>
              <w:left w:val="single" w:sz="4" w:space="0" w:color="000000"/>
              <w:bottom w:val="single" w:sz="4" w:space="0" w:color="000000"/>
              <w:right w:val="single" w:sz="4" w:space="0" w:color="000000"/>
            </w:tcBorders>
          </w:tcPr>
          <w:p w14:paraId="2A193FC2" w14:textId="77777777" w:rsidR="004F0238" w:rsidRDefault="00C56700">
            <w:pPr>
              <w:tabs>
                <w:tab w:val="left" w:pos="7290"/>
              </w:tabs>
              <w:jc w:val="center"/>
              <w:rPr>
                <w:rFonts w:ascii="Calibri" w:eastAsia="Calibri" w:hAnsi="Calibri" w:cs="Calibri"/>
                <w:b/>
              </w:rPr>
            </w:pPr>
            <w:r>
              <w:rPr>
                <w:rFonts w:ascii="Calibri" w:eastAsia="Calibri" w:hAnsi="Calibri" w:cs="Calibri"/>
                <w:b/>
              </w:rPr>
              <w:t>2 min</w:t>
            </w:r>
          </w:p>
        </w:tc>
        <w:tc>
          <w:tcPr>
            <w:tcW w:w="6588" w:type="dxa"/>
            <w:tcBorders>
              <w:top w:val="single" w:sz="4" w:space="0" w:color="000000"/>
              <w:left w:val="single" w:sz="4" w:space="0" w:color="000000"/>
              <w:bottom w:val="single" w:sz="4" w:space="0" w:color="000000"/>
              <w:right w:val="single" w:sz="4" w:space="0" w:color="000000"/>
            </w:tcBorders>
          </w:tcPr>
          <w:p w14:paraId="2A193FC3"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Mentally Ill</w:t>
            </w:r>
          </w:p>
          <w:p w14:paraId="2A193FC4"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2A194143" wp14:editId="2A194144">
                  <wp:extent cx="2804160" cy="2103120"/>
                  <wp:effectExtent l="38100" t="38100" r="38100" b="38100"/>
                  <wp:docPr id="109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1"/>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3FC5"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This section addresses interviewing techniques with severely mentally ill inmates. These considerations will not necessarily apply to any inmate who is on the mental health caseload. Inmates who are clinically depressed or on anti-depressants, for example, may not fall into this category. </w:t>
            </w:r>
          </w:p>
          <w:p w14:paraId="2A193FC6" w14:textId="77777777" w:rsidR="004F0238" w:rsidRDefault="00C56700">
            <w:pPr>
              <w:numPr>
                <w:ilvl w:val="0"/>
                <w:numId w:val="22"/>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Make sure you have received the victim’s mental health </w:t>
            </w:r>
            <w:proofErr w:type="gramStart"/>
            <w:r>
              <w:rPr>
                <w:rFonts w:ascii="Calibri" w:eastAsia="Calibri" w:hAnsi="Calibri" w:cs="Calibri"/>
                <w:color w:val="000000"/>
              </w:rPr>
              <w:t>diagnosis</w:t>
            </w:r>
            <w:proofErr w:type="gramEnd"/>
            <w:r>
              <w:rPr>
                <w:rFonts w:ascii="Calibri" w:eastAsia="Calibri" w:hAnsi="Calibri" w:cs="Calibri"/>
                <w:color w:val="000000"/>
              </w:rPr>
              <w:t xml:space="preserve"> so you are prepared. Talk to your mental health staff to help formulate questions if they have a difficult diagnosis. They may have helpful recommendations that will be beneficial to your interview. </w:t>
            </w:r>
          </w:p>
          <w:p w14:paraId="2A193FC7" w14:textId="77777777" w:rsidR="004F0238" w:rsidRDefault="00C56700">
            <w:pPr>
              <w:numPr>
                <w:ilvl w:val="0"/>
                <w:numId w:val="22"/>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Sometimes people with mental health issues need to move around a lot. Moving or pacing may help them think. This can be hard for investigators, but if you’re </w:t>
            </w:r>
            <w:r>
              <w:rPr>
                <w:rFonts w:ascii="Calibri" w:eastAsia="Calibri" w:hAnsi="Calibri" w:cs="Calibri"/>
                <w:color w:val="000000"/>
              </w:rPr>
              <w:lastRenderedPageBreak/>
              <w:t>comfortable with the offender and it allows them to think more clearly, let them move around in the interview room.</w:t>
            </w:r>
          </w:p>
          <w:p w14:paraId="2A193FC8" w14:textId="77777777" w:rsidR="004F0238" w:rsidRDefault="00C56700">
            <w:pPr>
              <w:numPr>
                <w:ilvl w:val="0"/>
                <w:numId w:val="22"/>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Be prepared to conduct multiple, short interviews with some offenders. Mentally ill inmates often cannot concentrate for extended periods, and breaking up an interview will allow them to stay focused when you are asking questions. </w:t>
            </w:r>
          </w:p>
        </w:tc>
        <w:tc>
          <w:tcPr>
            <w:tcW w:w="1782" w:type="dxa"/>
            <w:tcBorders>
              <w:top w:val="single" w:sz="4" w:space="0" w:color="000000"/>
              <w:left w:val="single" w:sz="4" w:space="0" w:color="000000"/>
              <w:bottom w:val="single" w:sz="4" w:space="0" w:color="000000"/>
              <w:right w:val="single" w:sz="4" w:space="0" w:color="000000"/>
            </w:tcBorders>
          </w:tcPr>
          <w:p w14:paraId="2A193FC9"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2A194145" wp14:editId="2A194146">
                  <wp:extent cx="438150" cy="298450"/>
                  <wp:effectExtent l="0" t="0" r="0" b="0"/>
                  <wp:docPr id="1098"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3FCA" w14:textId="77777777" w:rsidR="004F0238" w:rsidRDefault="00C56700">
            <w:pPr>
              <w:ind w:right="78"/>
              <w:rPr>
                <w:rFonts w:ascii="Calibri" w:eastAsia="Calibri" w:hAnsi="Calibri" w:cs="Calibri"/>
                <w:b/>
                <w:sz w:val="20"/>
                <w:szCs w:val="20"/>
              </w:rPr>
            </w:pPr>
            <w:r>
              <w:rPr>
                <w:rFonts w:ascii="Calibri" w:eastAsia="Calibri" w:hAnsi="Calibri" w:cs="Calibri"/>
                <w:b/>
                <w:sz w:val="20"/>
                <w:szCs w:val="20"/>
              </w:rPr>
              <w:t>Mentally Ill</w:t>
            </w:r>
          </w:p>
          <w:p w14:paraId="2A193FCB" w14:textId="77777777" w:rsidR="004F0238" w:rsidRDefault="004F0238">
            <w:pPr>
              <w:tabs>
                <w:tab w:val="left" w:pos="7290"/>
              </w:tabs>
              <w:rPr>
                <w:rFonts w:ascii="Calibri" w:eastAsia="Calibri" w:hAnsi="Calibri" w:cs="Calibri"/>
                <w:sz w:val="20"/>
                <w:szCs w:val="20"/>
              </w:rPr>
            </w:pPr>
          </w:p>
        </w:tc>
      </w:tr>
      <w:tr w:rsidR="004F0238" w14:paraId="2A193FD6" w14:textId="77777777">
        <w:tc>
          <w:tcPr>
            <w:tcW w:w="990" w:type="dxa"/>
            <w:tcBorders>
              <w:top w:val="single" w:sz="4" w:space="0" w:color="000000"/>
              <w:left w:val="single" w:sz="4" w:space="0" w:color="000000"/>
              <w:bottom w:val="single" w:sz="4" w:space="0" w:color="000000"/>
              <w:right w:val="single" w:sz="4" w:space="0" w:color="000000"/>
            </w:tcBorders>
          </w:tcPr>
          <w:p w14:paraId="2A193FCD" w14:textId="77777777" w:rsidR="004F0238" w:rsidRDefault="00C56700">
            <w:pPr>
              <w:tabs>
                <w:tab w:val="left" w:pos="7290"/>
              </w:tabs>
              <w:jc w:val="center"/>
              <w:rPr>
                <w:rFonts w:ascii="Calibri" w:eastAsia="Calibri" w:hAnsi="Calibri" w:cs="Calibri"/>
                <w:b/>
              </w:rPr>
            </w:pPr>
            <w:r>
              <w:rPr>
                <w:rFonts w:ascii="Calibri" w:eastAsia="Calibri" w:hAnsi="Calibri" w:cs="Calibri"/>
                <w:b/>
              </w:rPr>
              <w:t>1 min</w:t>
            </w:r>
          </w:p>
        </w:tc>
        <w:tc>
          <w:tcPr>
            <w:tcW w:w="6588" w:type="dxa"/>
            <w:tcBorders>
              <w:top w:val="single" w:sz="4" w:space="0" w:color="000000"/>
              <w:left w:val="single" w:sz="4" w:space="0" w:color="000000"/>
              <w:bottom w:val="single" w:sz="4" w:space="0" w:color="000000"/>
              <w:right w:val="single" w:sz="4" w:space="0" w:color="000000"/>
            </w:tcBorders>
          </w:tcPr>
          <w:p w14:paraId="2A193FCE"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Mentally Ill</w:t>
            </w:r>
          </w:p>
          <w:p w14:paraId="2A193FCF"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2A194147" wp14:editId="2A194148">
                  <wp:extent cx="2804160" cy="2103120"/>
                  <wp:effectExtent l="38100" t="38100" r="38100" b="38100"/>
                  <wp:docPr id="109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2"/>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3FD0" w14:textId="77777777" w:rsidR="004F0238" w:rsidRDefault="00C56700">
            <w:pPr>
              <w:numPr>
                <w:ilvl w:val="0"/>
                <w:numId w:val="23"/>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Don’t assume inconsistencies in a story from a mentally ill inmate mean that he or she is lying. Be persistent and continue to ask the necessary questions that will allow you to get the information you need. </w:t>
            </w:r>
          </w:p>
          <w:p w14:paraId="2A193FD1" w14:textId="77777777" w:rsidR="004F0238" w:rsidRDefault="00C56700">
            <w:pPr>
              <w:numPr>
                <w:ilvl w:val="0"/>
                <w:numId w:val="23"/>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Don’t underestimate the inmate. A mental illness does not reflect on a person’s intelligence, so don’t assume a lack of intelligence or limitations in reporting.</w:t>
            </w:r>
          </w:p>
          <w:p w14:paraId="6D5FB41F" w14:textId="77777777" w:rsidR="004F0238" w:rsidRDefault="00C56700">
            <w:pPr>
              <w:numPr>
                <w:ilvl w:val="0"/>
                <w:numId w:val="23"/>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Be prepared to follow-up with the </w:t>
            </w:r>
            <w:proofErr w:type="gramStart"/>
            <w:r>
              <w:rPr>
                <w:rFonts w:ascii="Calibri" w:eastAsia="Calibri" w:hAnsi="Calibri" w:cs="Calibri"/>
                <w:color w:val="000000"/>
              </w:rPr>
              <w:t>inmate .</w:t>
            </w:r>
            <w:proofErr w:type="gramEnd"/>
            <w:r>
              <w:rPr>
                <w:rFonts w:ascii="Calibri" w:eastAsia="Calibri" w:hAnsi="Calibri" w:cs="Calibri"/>
                <w:color w:val="000000"/>
              </w:rPr>
              <w:t xml:space="preserve"> Take the time necessary to get the information. </w:t>
            </w:r>
          </w:p>
          <w:p w14:paraId="614AA05B" w14:textId="77777777" w:rsidR="008C74AC" w:rsidRDefault="008C74AC" w:rsidP="008C74AC">
            <w:pPr>
              <w:pBdr>
                <w:top w:val="nil"/>
                <w:left w:val="nil"/>
                <w:bottom w:val="nil"/>
                <w:right w:val="nil"/>
                <w:between w:val="nil"/>
              </w:pBdr>
              <w:spacing w:line="276" w:lineRule="auto"/>
              <w:ind w:right="78"/>
              <w:rPr>
                <w:rFonts w:ascii="Calibri" w:eastAsia="Calibri" w:hAnsi="Calibri" w:cs="Calibri"/>
                <w:color w:val="000000"/>
              </w:rPr>
            </w:pPr>
          </w:p>
          <w:p w14:paraId="3F2D06DF" w14:textId="77777777" w:rsidR="008C74AC" w:rsidRDefault="008C74AC" w:rsidP="008C74AC">
            <w:pPr>
              <w:pBdr>
                <w:top w:val="nil"/>
                <w:left w:val="nil"/>
                <w:bottom w:val="nil"/>
                <w:right w:val="nil"/>
                <w:between w:val="nil"/>
              </w:pBdr>
              <w:spacing w:line="276" w:lineRule="auto"/>
              <w:ind w:right="78"/>
              <w:rPr>
                <w:rFonts w:ascii="Calibri" w:eastAsia="Calibri" w:hAnsi="Calibri" w:cs="Calibri"/>
                <w:color w:val="000000"/>
              </w:rPr>
            </w:pPr>
          </w:p>
          <w:p w14:paraId="2B3AC29A" w14:textId="77777777" w:rsidR="008C74AC" w:rsidRDefault="008C74AC" w:rsidP="008C74AC">
            <w:pPr>
              <w:pBdr>
                <w:top w:val="nil"/>
                <w:left w:val="nil"/>
                <w:bottom w:val="nil"/>
                <w:right w:val="nil"/>
                <w:between w:val="nil"/>
              </w:pBdr>
              <w:spacing w:line="276" w:lineRule="auto"/>
              <w:ind w:right="78"/>
              <w:rPr>
                <w:rFonts w:ascii="Calibri" w:eastAsia="Calibri" w:hAnsi="Calibri" w:cs="Calibri"/>
                <w:color w:val="000000"/>
              </w:rPr>
            </w:pPr>
          </w:p>
          <w:p w14:paraId="598F208C" w14:textId="77777777" w:rsidR="008C74AC" w:rsidRDefault="008C74AC" w:rsidP="008C74AC">
            <w:pPr>
              <w:pBdr>
                <w:top w:val="nil"/>
                <w:left w:val="nil"/>
                <w:bottom w:val="nil"/>
                <w:right w:val="nil"/>
                <w:between w:val="nil"/>
              </w:pBdr>
              <w:spacing w:line="276" w:lineRule="auto"/>
              <w:ind w:right="78"/>
              <w:rPr>
                <w:rFonts w:ascii="Calibri" w:eastAsia="Calibri" w:hAnsi="Calibri" w:cs="Calibri"/>
                <w:color w:val="000000"/>
              </w:rPr>
            </w:pPr>
          </w:p>
          <w:p w14:paraId="5B6200BC" w14:textId="77777777" w:rsidR="008C74AC" w:rsidRDefault="008C74AC" w:rsidP="008C74AC">
            <w:pPr>
              <w:pBdr>
                <w:top w:val="nil"/>
                <w:left w:val="nil"/>
                <w:bottom w:val="nil"/>
                <w:right w:val="nil"/>
                <w:between w:val="nil"/>
              </w:pBdr>
              <w:spacing w:line="276" w:lineRule="auto"/>
              <w:ind w:right="78"/>
              <w:rPr>
                <w:rFonts w:ascii="Calibri" w:eastAsia="Calibri" w:hAnsi="Calibri" w:cs="Calibri"/>
                <w:color w:val="000000"/>
              </w:rPr>
            </w:pPr>
          </w:p>
          <w:p w14:paraId="2E6129C1" w14:textId="77777777" w:rsidR="008C74AC" w:rsidRDefault="008C74AC" w:rsidP="008C74AC">
            <w:pPr>
              <w:pBdr>
                <w:top w:val="nil"/>
                <w:left w:val="nil"/>
                <w:bottom w:val="nil"/>
                <w:right w:val="nil"/>
                <w:between w:val="nil"/>
              </w:pBdr>
              <w:spacing w:line="276" w:lineRule="auto"/>
              <w:ind w:right="78"/>
              <w:rPr>
                <w:rFonts w:ascii="Calibri" w:eastAsia="Calibri" w:hAnsi="Calibri" w:cs="Calibri"/>
                <w:color w:val="000000"/>
              </w:rPr>
            </w:pPr>
          </w:p>
          <w:p w14:paraId="64F434CF" w14:textId="77777777" w:rsidR="008C74AC" w:rsidRDefault="008C74AC" w:rsidP="008C74AC">
            <w:pPr>
              <w:pBdr>
                <w:top w:val="nil"/>
                <w:left w:val="nil"/>
                <w:bottom w:val="nil"/>
                <w:right w:val="nil"/>
                <w:between w:val="nil"/>
              </w:pBdr>
              <w:spacing w:line="276" w:lineRule="auto"/>
              <w:ind w:right="78"/>
              <w:rPr>
                <w:rFonts w:ascii="Calibri" w:eastAsia="Calibri" w:hAnsi="Calibri" w:cs="Calibri"/>
                <w:color w:val="000000"/>
              </w:rPr>
            </w:pPr>
          </w:p>
          <w:p w14:paraId="58C8B654" w14:textId="77777777" w:rsidR="008C74AC" w:rsidRDefault="008C74AC" w:rsidP="008C74AC">
            <w:pPr>
              <w:pBdr>
                <w:top w:val="nil"/>
                <w:left w:val="nil"/>
                <w:bottom w:val="nil"/>
                <w:right w:val="nil"/>
                <w:between w:val="nil"/>
              </w:pBdr>
              <w:spacing w:line="276" w:lineRule="auto"/>
              <w:ind w:right="78"/>
              <w:rPr>
                <w:rFonts w:ascii="Calibri" w:eastAsia="Calibri" w:hAnsi="Calibri" w:cs="Calibri"/>
                <w:color w:val="000000"/>
              </w:rPr>
            </w:pPr>
          </w:p>
          <w:p w14:paraId="2A193FD2" w14:textId="77777777" w:rsidR="008C74AC" w:rsidRDefault="008C74AC" w:rsidP="008C74AC">
            <w:pPr>
              <w:pBdr>
                <w:top w:val="nil"/>
                <w:left w:val="nil"/>
                <w:bottom w:val="nil"/>
                <w:right w:val="nil"/>
                <w:between w:val="nil"/>
              </w:pBdr>
              <w:spacing w:line="276" w:lineRule="auto"/>
              <w:ind w:right="78"/>
              <w:rPr>
                <w:rFonts w:ascii="Calibri" w:eastAsia="Calibri" w:hAnsi="Calibri" w:cs="Calibri"/>
                <w:color w:val="000000"/>
              </w:rPr>
            </w:pPr>
          </w:p>
        </w:tc>
        <w:tc>
          <w:tcPr>
            <w:tcW w:w="1782" w:type="dxa"/>
            <w:tcBorders>
              <w:top w:val="single" w:sz="4" w:space="0" w:color="000000"/>
              <w:left w:val="single" w:sz="4" w:space="0" w:color="000000"/>
              <w:bottom w:val="single" w:sz="4" w:space="0" w:color="000000"/>
              <w:right w:val="single" w:sz="4" w:space="0" w:color="000000"/>
            </w:tcBorders>
          </w:tcPr>
          <w:p w14:paraId="2A193FD3"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2A194149" wp14:editId="2A19414A">
                  <wp:extent cx="438150" cy="298450"/>
                  <wp:effectExtent l="0" t="0" r="0" b="0"/>
                  <wp:docPr id="1100"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3FD4" w14:textId="77777777" w:rsidR="004F0238" w:rsidRDefault="00C56700">
            <w:pPr>
              <w:ind w:right="78"/>
              <w:rPr>
                <w:rFonts w:ascii="Calibri" w:eastAsia="Calibri" w:hAnsi="Calibri" w:cs="Calibri"/>
                <w:b/>
                <w:sz w:val="20"/>
                <w:szCs w:val="20"/>
              </w:rPr>
            </w:pPr>
            <w:r>
              <w:rPr>
                <w:rFonts w:ascii="Calibri" w:eastAsia="Calibri" w:hAnsi="Calibri" w:cs="Calibri"/>
                <w:b/>
                <w:sz w:val="20"/>
                <w:szCs w:val="20"/>
              </w:rPr>
              <w:t>Mentally Ill</w:t>
            </w:r>
          </w:p>
          <w:p w14:paraId="2A193FD5" w14:textId="77777777" w:rsidR="004F0238" w:rsidRDefault="004F0238">
            <w:pPr>
              <w:tabs>
                <w:tab w:val="left" w:pos="7290"/>
              </w:tabs>
              <w:rPr>
                <w:rFonts w:ascii="Calibri" w:eastAsia="Calibri" w:hAnsi="Calibri" w:cs="Calibri"/>
                <w:sz w:val="20"/>
                <w:szCs w:val="20"/>
              </w:rPr>
            </w:pPr>
          </w:p>
        </w:tc>
      </w:tr>
      <w:tr w:rsidR="004F0238" w14:paraId="2A193FE1" w14:textId="77777777">
        <w:tc>
          <w:tcPr>
            <w:tcW w:w="990" w:type="dxa"/>
            <w:tcBorders>
              <w:top w:val="single" w:sz="4" w:space="0" w:color="000000"/>
              <w:left w:val="single" w:sz="4" w:space="0" w:color="000000"/>
              <w:bottom w:val="single" w:sz="4" w:space="0" w:color="000000"/>
              <w:right w:val="single" w:sz="4" w:space="0" w:color="000000"/>
            </w:tcBorders>
          </w:tcPr>
          <w:p w14:paraId="2A193FD7" w14:textId="77777777" w:rsidR="004F0238" w:rsidRDefault="00C56700">
            <w:pPr>
              <w:tabs>
                <w:tab w:val="left" w:pos="7290"/>
              </w:tabs>
              <w:jc w:val="center"/>
              <w:rPr>
                <w:rFonts w:ascii="Calibri" w:eastAsia="Calibri" w:hAnsi="Calibri" w:cs="Calibri"/>
                <w:b/>
              </w:rPr>
            </w:pPr>
            <w:r>
              <w:rPr>
                <w:rFonts w:ascii="Calibri" w:eastAsia="Calibri" w:hAnsi="Calibri" w:cs="Calibri"/>
                <w:b/>
              </w:rPr>
              <w:lastRenderedPageBreak/>
              <w:t>1 min</w:t>
            </w:r>
          </w:p>
        </w:tc>
        <w:tc>
          <w:tcPr>
            <w:tcW w:w="6588" w:type="dxa"/>
            <w:tcBorders>
              <w:top w:val="single" w:sz="4" w:space="0" w:color="000000"/>
              <w:left w:val="single" w:sz="4" w:space="0" w:color="000000"/>
              <w:bottom w:val="single" w:sz="4" w:space="0" w:color="000000"/>
              <w:right w:val="single" w:sz="4" w:space="0" w:color="000000"/>
            </w:tcBorders>
          </w:tcPr>
          <w:p w14:paraId="2A193FD8"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 xml:space="preserve">What is </w:t>
            </w:r>
            <w:proofErr w:type="gramStart"/>
            <w:r>
              <w:rPr>
                <w:rFonts w:ascii="Calibri" w:eastAsia="Calibri" w:hAnsi="Calibri" w:cs="Calibri"/>
                <w:b/>
              </w:rPr>
              <w:t>an Interrogation</w:t>
            </w:r>
            <w:proofErr w:type="gramEnd"/>
            <w:r>
              <w:rPr>
                <w:rFonts w:ascii="Calibri" w:eastAsia="Calibri" w:hAnsi="Calibri" w:cs="Calibri"/>
                <w:b/>
              </w:rPr>
              <w:t>?</w:t>
            </w:r>
          </w:p>
          <w:p w14:paraId="2A193FD9"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2A19414B" wp14:editId="2A19414C">
                  <wp:extent cx="2804160" cy="2103120"/>
                  <wp:effectExtent l="38100" t="38100" r="38100" b="38100"/>
                  <wp:docPr id="110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3"/>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3FDA"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After you are comfortable with the information you have gotten from your cooperative victim and cooperative witnesses, you will want to interview the people involved in your investigation that may not be so cooperative or ones who have a history or being untruthful.  </w:t>
            </w:r>
          </w:p>
          <w:p w14:paraId="2A193FDB" w14:textId="77777777" w:rsidR="004F0238" w:rsidRDefault="00C56700">
            <w:pPr>
              <w:numPr>
                <w:ilvl w:val="0"/>
                <w:numId w:val="24"/>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The suspect in your case should be the last person you interview. You may need to go back to the victim or previous witnesses after your interview with the suspect, or your suspect may identify more witnesses for you to interview.</w:t>
            </w:r>
          </w:p>
          <w:p w14:paraId="2A193FDC" w14:textId="77777777" w:rsidR="004F0238" w:rsidRDefault="00C56700">
            <w:pPr>
              <w:numPr>
                <w:ilvl w:val="0"/>
                <w:numId w:val="24"/>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As with your victim, you want to start by asking </w:t>
            </w:r>
            <w:proofErr w:type="gramStart"/>
            <w:r>
              <w:rPr>
                <w:rFonts w:ascii="Calibri" w:eastAsia="Calibri" w:hAnsi="Calibri" w:cs="Calibri"/>
                <w:color w:val="000000"/>
              </w:rPr>
              <w:t>open ended</w:t>
            </w:r>
            <w:proofErr w:type="gramEnd"/>
            <w:r>
              <w:rPr>
                <w:rFonts w:ascii="Calibri" w:eastAsia="Calibri" w:hAnsi="Calibri" w:cs="Calibri"/>
                <w:color w:val="000000"/>
              </w:rPr>
              <w:t xml:space="preserve"> questions and then become more specific as the conversation flows. You want to gather information that can be corroborated or proven inaccurate.</w:t>
            </w:r>
          </w:p>
          <w:p w14:paraId="2A193FDD" w14:textId="77777777" w:rsidR="004F0238" w:rsidRDefault="00C56700">
            <w:pPr>
              <w:numPr>
                <w:ilvl w:val="0"/>
                <w:numId w:val="24"/>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The interviewer may be less supportive of an interviewee during an interrogation or a “hard interview.”  </w:t>
            </w:r>
          </w:p>
        </w:tc>
        <w:tc>
          <w:tcPr>
            <w:tcW w:w="1782" w:type="dxa"/>
            <w:tcBorders>
              <w:top w:val="single" w:sz="4" w:space="0" w:color="000000"/>
              <w:left w:val="single" w:sz="4" w:space="0" w:color="000000"/>
              <w:bottom w:val="single" w:sz="4" w:space="0" w:color="000000"/>
              <w:right w:val="single" w:sz="4" w:space="0" w:color="000000"/>
            </w:tcBorders>
          </w:tcPr>
          <w:p w14:paraId="2A193FDE"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2A19414D" wp14:editId="2A19414E">
                  <wp:extent cx="438150" cy="298450"/>
                  <wp:effectExtent l="0" t="0" r="0" b="0"/>
                  <wp:docPr id="1102"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3FDF" w14:textId="77777777" w:rsidR="004F0238" w:rsidRDefault="00C56700">
            <w:pPr>
              <w:ind w:right="78"/>
              <w:rPr>
                <w:rFonts w:ascii="Calibri" w:eastAsia="Calibri" w:hAnsi="Calibri" w:cs="Calibri"/>
                <w:b/>
                <w:sz w:val="20"/>
                <w:szCs w:val="20"/>
              </w:rPr>
            </w:pPr>
            <w:r>
              <w:rPr>
                <w:rFonts w:ascii="Calibri" w:eastAsia="Calibri" w:hAnsi="Calibri" w:cs="Calibri"/>
                <w:b/>
                <w:sz w:val="20"/>
                <w:szCs w:val="20"/>
              </w:rPr>
              <w:t xml:space="preserve">What is </w:t>
            </w:r>
            <w:proofErr w:type="gramStart"/>
            <w:r>
              <w:rPr>
                <w:rFonts w:ascii="Calibri" w:eastAsia="Calibri" w:hAnsi="Calibri" w:cs="Calibri"/>
                <w:b/>
                <w:sz w:val="20"/>
                <w:szCs w:val="20"/>
              </w:rPr>
              <w:t>an Interrogation</w:t>
            </w:r>
            <w:proofErr w:type="gramEnd"/>
            <w:r>
              <w:rPr>
                <w:rFonts w:ascii="Calibri" w:eastAsia="Calibri" w:hAnsi="Calibri" w:cs="Calibri"/>
                <w:b/>
                <w:sz w:val="20"/>
                <w:szCs w:val="20"/>
              </w:rPr>
              <w:t>?</w:t>
            </w:r>
          </w:p>
          <w:p w14:paraId="2A193FE0" w14:textId="77777777" w:rsidR="004F0238" w:rsidRDefault="004F0238">
            <w:pPr>
              <w:tabs>
                <w:tab w:val="left" w:pos="7290"/>
              </w:tabs>
              <w:rPr>
                <w:rFonts w:ascii="Calibri" w:eastAsia="Calibri" w:hAnsi="Calibri" w:cs="Calibri"/>
                <w:sz w:val="20"/>
                <w:szCs w:val="20"/>
              </w:rPr>
            </w:pPr>
          </w:p>
        </w:tc>
      </w:tr>
      <w:tr w:rsidR="004F0238" w14:paraId="2A193FEB" w14:textId="77777777">
        <w:tc>
          <w:tcPr>
            <w:tcW w:w="990" w:type="dxa"/>
            <w:tcBorders>
              <w:top w:val="single" w:sz="4" w:space="0" w:color="000000"/>
              <w:left w:val="single" w:sz="4" w:space="0" w:color="000000"/>
              <w:bottom w:val="single" w:sz="4" w:space="0" w:color="000000"/>
              <w:right w:val="single" w:sz="4" w:space="0" w:color="000000"/>
            </w:tcBorders>
          </w:tcPr>
          <w:p w14:paraId="2A193FE2" w14:textId="77777777" w:rsidR="004F0238" w:rsidRDefault="00C56700">
            <w:pPr>
              <w:tabs>
                <w:tab w:val="left" w:pos="7290"/>
              </w:tabs>
              <w:jc w:val="center"/>
              <w:rPr>
                <w:rFonts w:ascii="Calibri" w:eastAsia="Calibri" w:hAnsi="Calibri" w:cs="Calibri"/>
                <w:b/>
              </w:rPr>
            </w:pPr>
            <w:r>
              <w:rPr>
                <w:rFonts w:ascii="Calibri" w:eastAsia="Calibri" w:hAnsi="Calibri" w:cs="Calibri"/>
                <w:b/>
              </w:rPr>
              <w:t>10 min</w:t>
            </w:r>
          </w:p>
        </w:tc>
        <w:tc>
          <w:tcPr>
            <w:tcW w:w="6588" w:type="dxa"/>
            <w:tcBorders>
              <w:top w:val="single" w:sz="4" w:space="0" w:color="000000"/>
              <w:left w:val="single" w:sz="4" w:space="0" w:color="000000"/>
              <w:bottom w:val="single" w:sz="4" w:space="0" w:color="000000"/>
              <w:right w:val="single" w:sz="4" w:space="0" w:color="000000"/>
            </w:tcBorders>
          </w:tcPr>
          <w:p w14:paraId="2A193FE3"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Interrogating</w:t>
            </w:r>
          </w:p>
          <w:p w14:paraId="2A193FE4"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noProof/>
              </w:rPr>
              <w:lastRenderedPageBreak/>
              <w:drawing>
                <wp:inline distT="0" distB="0" distL="0" distR="0" wp14:anchorId="2A19414F" wp14:editId="2A194150">
                  <wp:extent cx="2804160" cy="2103120"/>
                  <wp:effectExtent l="38100" t="38100" r="38100" b="38100"/>
                  <wp:docPr id="109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4"/>
                          <a:srcRect/>
                          <a:stretch>
                            <a:fillRect/>
                          </a:stretch>
                        </pic:blipFill>
                        <pic:spPr>
                          <a:xfrm>
                            <a:off x="0" y="0"/>
                            <a:ext cx="2804160" cy="2103120"/>
                          </a:xfrm>
                          <a:prstGeom prst="rect">
                            <a:avLst/>
                          </a:prstGeom>
                          <a:ln w="38100">
                            <a:solidFill>
                              <a:srgbClr val="000000"/>
                            </a:solidFill>
                            <a:prstDash val="solid"/>
                          </a:ln>
                        </pic:spPr>
                      </pic:pic>
                    </a:graphicData>
                  </a:graphic>
                </wp:inline>
              </w:drawing>
            </w:r>
          </w:p>
        </w:tc>
        <w:tc>
          <w:tcPr>
            <w:tcW w:w="1782" w:type="dxa"/>
            <w:tcBorders>
              <w:top w:val="single" w:sz="4" w:space="0" w:color="000000"/>
              <w:left w:val="single" w:sz="4" w:space="0" w:color="000000"/>
              <w:bottom w:val="single" w:sz="4" w:space="0" w:color="000000"/>
              <w:right w:val="single" w:sz="4" w:space="0" w:color="000000"/>
            </w:tcBorders>
          </w:tcPr>
          <w:p w14:paraId="2A193FE5"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2A194151" wp14:editId="2A194152">
                  <wp:extent cx="438150" cy="298450"/>
                  <wp:effectExtent l="0" t="0" r="0" b="0"/>
                  <wp:docPr id="1093"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3FE6" w14:textId="77777777" w:rsidR="004F0238" w:rsidRDefault="00C56700">
            <w:pPr>
              <w:tabs>
                <w:tab w:val="left" w:pos="7290"/>
              </w:tabs>
              <w:rPr>
                <w:rFonts w:ascii="Calibri" w:eastAsia="Calibri" w:hAnsi="Calibri" w:cs="Calibri"/>
                <w:b/>
                <w:sz w:val="20"/>
                <w:szCs w:val="20"/>
              </w:rPr>
            </w:pPr>
            <w:r>
              <w:rPr>
                <w:rFonts w:ascii="Calibri" w:eastAsia="Calibri" w:hAnsi="Calibri" w:cs="Calibri"/>
                <w:b/>
                <w:sz w:val="20"/>
                <w:szCs w:val="20"/>
              </w:rPr>
              <w:t>Activity: Interrogating</w:t>
            </w:r>
          </w:p>
          <w:p w14:paraId="2A193FE7" w14:textId="77777777" w:rsidR="004F0238" w:rsidRDefault="004F0238">
            <w:pPr>
              <w:tabs>
                <w:tab w:val="left" w:pos="7290"/>
              </w:tabs>
              <w:rPr>
                <w:rFonts w:ascii="Calibri" w:eastAsia="Calibri" w:hAnsi="Calibri" w:cs="Calibri"/>
                <w:sz w:val="20"/>
                <w:szCs w:val="20"/>
              </w:rPr>
            </w:pPr>
          </w:p>
          <w:p w14:paraId="2A193FE8" w14:textId="77777777" w:rsidR="004F0238" w:rsidRDefault="00C56700">
            <w:pPr>
              <w:tabs>
                <w:tab w:val="left" w:pos="7290"/>
              </w:tabs>
              <w:rPr>
                <w:rFonts w:ascii="Calibri" w:eastAsia="Calibri" w:hAnsi="Calibri" w:cs="Calibri"/>
                <w:sz w:val="20"/>
                <w:szCs w:val="20"/>
              </w:rPr>
            </w:pPr>
            <w:r>
              <w:rPr>
                <w:rFonts w:ascii="Calibri" w:eastAsia="Calibri" w:hAnsi="Calibri" w:cs="Calibri"/>
                <w:sz w:val="20"/>
                <w:szCs w:val="20"/>
              </w:rPr>
              <w:t xml:space="preserve">Break the class into the most recent groups of three people. Have them spread out around the room. This time, ask trainees to </w:t>
            </w:r>
            <w:r>
              <w:rPr>
                <w:rFonts w:ascii="Calibri" w:eastAsia="Calibri" w:hAnsi="Calibri" w:cs="Calibri"/>
                <w:sz w:val="20"/>
                <w:szCs w:val="20"/>
              </w:rPr>
              <w:lastRenderedPageBreak/>
              <w:t xml:space="preserve">select a suspect, an investigator, and an observer. Use the scenario depicted in the video of the female offender who became involved with a </w:t>
            </w:r>
            <w:proofErr w:type="gramStart"/>
            <w:r>
              <w:rPr>
                <w:rFonts w:ascii="Calibri" w:eastAsia="Calibri" w:hAnsi="Calibri" w:cs="Calibri"/>
                <w:sz w:val="20"/>
                <w:szCs w:val="20"/>
              </w:rPr>
              <w:t>Captain, and</w:t>
            </w:r>
            <w:proofErr w:type="gramEnd"/>
            <w:r>
              <w:rPr>
                <w:rFonts w:ascii="Calibri" w:eastAsia="Calibri" w:hAnsi="Calibri" w:cs="Calibri"/>
                <w:sz w:val="20"/>
                <w:szCs w:val="20"/>
              </w:rPr>
              <w:t xml:space="preserve"> interrogate him. Make use of the notes you took in the victim interview for the same scenario. The two trainees who are not doing the interviewing should take notes and give honest and constructive feedback to the interviewer, based on the information discussed in this module.</w:t>
            </w:r>
          </w:p>
          <w:p w14:paraId="2A193FE9" w14:textId="77777777" w:rsidR="004F0238" w:rsidRDefault="004F0238">
            <w:pPr>
              <w:tabs>
                <w:tab w:val="left" w:pos="7290"/>
              </w:tabs>
              <w:rPr>
                <w:rFonts w:ascii="Calibri" w:eastAsia="Calibri" w:hAnsi="Calibri" w:cs="Calibri"/>
                <w:sz w:val="20"/>
                <w:szCs w:val="20"/>
              </w:rPr>
            </w:pPr>
          </w:p>
          <w:p w14:paraId="2A193FEA" w14:textId="77777777" w:rsidR="004F0238" w:rsidRDefault="00C56700">
            <w:pPr>
              <w:tabs>
                <w:tab w:val="left" w:pos="7290"/>
              </w:tabs>
              <w:rPr>
                <w:rFonts w:ascii="Calibri" w:eastAsia="Calibri" w:hAnsi="Calibri" w:cs="Calibri"/>
                <w:sz w:val="20"/>
                <w:szCs w:val="20"/>
              </w:rPr>
            </w:pPr>
            <w:r>
              <w:rPr>
                <w:rFonts w:ascii="Calibri" w:eastAsia="Calibri" w:hAnsi="Calibri" w:cs="Calibri"/>
                <w:sz w:val="20"/>
                <w:szCs w:val="20"/>
              </w:rPr>
              <w:t>Interview for 5 minutes and then receive feedback for 5 minutes.</w:t>
            </w:r>
          </w:p>
        </w:tc>
      </w:tr>
      <w:tr w:rsidR="004F0238" w14:paraId="2A193FF5" w14:textId="77777777">
        <w:tc>
          <w:tcPr>
            <w:tcW w:w="990" w:type="dxa"/>
            <w:tcBorders>
              <w:top w:val="single" w:sz="4" w:space="0" w:color="000000"/>
              <w:left w:val="single" w:sz="4" w:space="0" w:color="000000"/>
              <w:bottom w:val="single" w:sz="4" w:space="0" w:color="000000"/>
              <w:right w:val="single" w:sz="4" w:space="0" w:color="000000"/>
            </w:tcBorders>
          </w:tcPr>
          <w:p w14:paraId="2A193FEC" w14:textId="77777777" w:rsidR="004F0238" w:rsidRDefault="00C56700">
            <w:pPr>
              <w:tabs>
                <w:tab w:val="left" w:pos="7290"/>
              </w:tabs>
              <w:jc w:val="center"/>
              <w:rPr>
                <w:rFonts w:ascii="Calibri" w:eastAsia="Calibri" w:hAnsi="Calibri" w:cs="Calibri"/>
                <w:b/>
              </w:rPr>
            </w:pPr>
            <w:r>
              <w:rPr>
                <w:rFonts w:ascii="Calibri" w:eastAsia="Calibri" w:hAnsi="Calibri" w:cs="Calibri"/>
                <w:b/>
              </w:rPr>
              <w:t>1 min</w:t>
            </w:r>
          </w:p>
        </w:tc>
        <w:tc>
          <w:tcPr>
            <w:tcW w:w="6588" w:type="dxa"/>
            <w:tcBorders>
              <w:top w:val="single" w:sz="4" w:space="0" w:color="000000"/>
              <w:left w:val="single" w:sz="4" w:space="0" w:color="000000"/>
              <w:bottom w:val="single" w:sz="4" w:space="0" w:color="000000"/>
              <w:right w:val="single" w:sz="4" w:space="0" w:color="000000"/>
            </w:tcBorders>
          </w:tcPr>
          <w:p w14:paraId="2A193FED"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Techniques for Interviewing Your Suspect</w:t>
            </w:r>
          </w:p>
          <w:p w14:paraId="2A193FEE"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2A194153" wp14:editId="2A194154">
                  <wp:extent cx="2804160" cy="2103120"/>
                  <wp:effectExtent l="38100" t="38100" r="38100" b="38100"/>
                  <wp:docPr id="109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5"/>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3FEF"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The techniques for interrogating a suspect are </w:t>
            </w:r>
            <w:proofErr w:type="gramStart"/>
            <w:r>
              <w:rPr>
                <w:rFonts w:ascii="Calibri" w:eastAsia="Calibri" w:hAnsi="Calibri" w:cs="Calibri"/>
              </w:rPr>
              <w:t>similar to</w:t>
            </w:r>
            <w:proofErr w:type="gramEnd"/>
            <w:r>
              <w:rPr>
                <w:rFonts w:ascii="Calibri" w:eastAsia="Calibri" w:hAnsi="Calibri" w:cs="Calibri"/>
              </w:rPr>
              <w:t xml:space="preserve"> the techniques for interviewing a victim or witness. Explain the </w:t>
            </w:r>
            <w:r>
              <w:rPr>
                <w:rFonts w:ascii="Calibri" w:eastAsia="Calibri" w:hAnsi="Calibri" w:cs="Calibri"/>
              </w:rPr>
              <w:lastRenderedPageBreak/>
              <w:t xml:space="preserve">purpose of the interview and take the time to build a rapport if it suits your purposes. </w:t>
            </w:r>
          </w:p>
          <w:p w14:paraId="2A193FF0" w14:textId="77777777" w:rsidR="004F0238" w:rsidRDefault="004F0238">
            <w:pPr>
              <w:spacing w:line="276" w:lineRule="auto"/>
              <w:ind w:right="78"/>
              <w:rPr>
                <w:rFonts w:ascii="Calibri" w:eastAsia="Calibri" w:hAnsi="Calibri" w:cs="Calibri"/>
              </w:rPr>
            </w:pPr>
          </w:p>
          <w:p w14:paraId="2A193FF1" w14:textId="77777777" w:rsidR="004F0238" w:rsidRDefault="00C56700">
            <w:pPr>
              <w:spacing w:line="276" w:lineRule="auto"/>
              <w:ind w:right="78"/>
              <w:rPr>
                <w:rFonts w:ascii="Calibri" w:eastAsia="Calibri" w:hAnsi="Calibri" w:cs="Calibri"/>
              </w:rPr>
            </w:pPr>
            <w:r>
              <w:rPr>
                <w:rFonts w:ascii="Calibri" w:eastAsia="Calibri" w:hAnsi="Calibri" w:cs="Calibri"/>
              </w:rPr>
              <w:t>Make sure you have researched your suspect’s history before you interview them, both inside and outside the prison if they are an inmate.</w:t>
            </w:r>
          </w:p>
        </w:tc>
        <w:tc>
          <w:tcPr>
            <w:tcW w:w="1782" w:type="dxa"/>
            <w:tcBorders>
              <w:top w:val="single" w:sz="4" w:space="0" w:color="000000"/>
              <w:left w:val="single" w:sz="4" w:space="0" w:color="000000"/>
              <w:bottom w:val="single" w:sz="4" w:space="0" w:color="000000"/>
              <w:right w:val="single" w:sz="4" w:space="0" w:color="000000"/>
            </w:tcBorders>
          </w:tcPr>
          <w:p w14:paraId="2A193FF2"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2A194155" wp14:editId="2A194156">
                  <wp:extent cx="438150" cy="298450"/>
                  <wp:effectExtent l="0" t="0" r="0" b="0"/>
                  <wp:docPr id="1085"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3FF3" w14:textId="77777777" w:rsidR="004F0238" w:rsidRDefault="00C56700">
            <w:pPr>
              <w:ind w:right="78"/>
              <w:rPr>
                <w:rFonts w:ascii="Calibri" w:eastAsia="Calibri" w:hAnsi="Calibri" w:cs="Calibri"/>
                <w:b/>
                <w:sz w:val="20"/>
                <w:szCs w:val="20"/>
              </w:rPr>
            </w:pPr>
            <w:r>
              <w:rPr>
                <w:rFonts w:ascii="Calibri" w:eastAsia="Calibri" w:hAnsi="Calibri" w:cs="Calibri"/>
                <w:b/>
                <w:sz w:val="20"/>
                <w:szCs w:val="20"/>
              </w:rPr>
              <w:t>Techniques for Interviewing Your Suspect</w:t>
            </w:r>
          </w:p>
          <w:p w14:paraId="2A193FF4" w14:textId="77777777" w:rsidR="004F0238" w:rsidRDefault="004F0238">
            <w:pPr>
              <w:tabs>
                <w:tab w:val="left" w:pos="7290"/>
              </w:tabs>
              <w:rPr>
                <w:rFonts w:ascii="Calibri" w:eastAsia="Calibri" w:hAnsi="Calibri" w:cs="Calibri"/>
                <w:sz w:val="20"/>
                <w:szCs w:val="20"/>
              </w:rPr>
            </w:pPr>
          </w:p>
        </w:tc>
      </w:tr>
      <w:tr w:rsidR="004F0238" w14:paraId="2A194019" w14:textId="77777777">
        <w:tc>
          <w:tcPr>
            <w:tcW w:w="990" w:type="dxa"/>
            <w:tcBorders>
              <w:top w:val="single" w:sz="4" w:space="0" w:color="000000"/>
              <w:left w:val="single" w:sz="4" w:space="0" w:color="000000"/>
              <w:bottom w:val="single" w:sz="4" w:space="0" w:color="000000"/>
              <w:right w:val="single" w:sz="4" w:space="0" w:color="000000"/>
            </w:tcBorders>
          </w:tcPr>
          <w:p w14:paraId="2A193FF6" w14:textId="77777777" w:rsidR="004F0238" w:rsidRDefault="00C56700">
            <w:pPr>
              <w:tabs>
                <w:tab w:val="left" w:pos="7290"/>
              </w:tabs>
              <w:jc w:val="center"/>
              <w:rPr>
                <w:rFonts w:ascii="Calibri" w:eastAsia="Calibri" w:hAnsi="Calibri" w:cs="Calibri"/>
                <w:b/>
              </w:rPr>
            </w:pPr>
            <w:r>
              <w:rPr>
                <w:rFonts w:ascii="Calibri" w:eastAsia="Calibri" w:hAnsi="Calibri" w:cs="Calibri"/>
                <w:b/>
              </w:rPr>
              <w:t>2 min</w:t>
            </w:r>
          </w:p>
        </w:tc>
        <w:tc>
          <w:tcPr>
            <w:tcW w:w="6588" w:type="dxa"/>
            <w:tcBorders>
              <w:top w:val="single" w:sz="4" w:space="0" w:color="000000"/>
              <w:left w:val="single" w:sz="4" w:space="0" w:color="000000"/>
              <w:bottom w:val="single" w:sz="4" w:space="0" w:color="000000"/>
              <w:right w:val="single" w:sz="4" w:space="0" w:color="000000"/>
            </w:tcBorders>
          </w:tcPr>
          <w:p w14:paraId="2A193FF7"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Techniques for Interviewing Your Suspect</w:t>
            </w:r>
          </w:p>
          <w:p w14:paraId="2A193FF8"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2A194157" wp14:editId="2A194158">
                  <wp:extent cx="2804160" cy="2103120"/>
                  <wp:effectExtent l="38100" t="38100" r="38100" b="38100"/>
                  <wp:docPr id="108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6"/>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3FF9"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Don’t forget to use Miranda, when necessary. However, don’t feel the need to begin the interrogation with a Miranda warning. If building a rapport would be easier in advance of the warning, do so. A Miranda warning simply needs to be given before you ask any questions specifically concerning the case.  </w:t>
            </w:r>
          </w:p>
          <w:p w14:paraId="2A193FFA" w14:textId="77777777" w:rsidR="004F0238" w:rsidRDefault="004F0238">
            <w:pPr>
              <w:spacing w:line="276" w:lineRule="auto"/>
              <w:ind w:right="78"/>
              <w:rPr>
                <w:rFonts w:ascii="Calibri" w:eastAsia="Calibri" w:hAnsi="Calibri" w:cs="Calibri"/>
              </w:rPr>
            </w:pPr>
          </w:p>
          <w:p w14:paraId="2A193FFB"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Miranda is for people who are not free to leave and are under hard interrogation. If you are interviewing a staff suspect and he/she can walk uninhibitedly out of the prison or building, you do not need to read Miranda at all. </w:t>
            </w:r>
          </w:p>
          <w:p w14:paraId="2A193FFC" w14:textId="77777777" w:rsidR="004F0238" w:rsidRDefault="004F0238">
            <w:pPr>
              <w:spacing w:line="276" w:lineRule="auto"/>
              <w:ind w:right="78"/>
              <w:rPr>
                <w:rFonts w:ascii="Calibri" w:eastAsia="Calibri" w:hAnsi="Calibri" w:cs="Calibri"/>
              </w:rPr>
            </w:pPr>
          </w:p>
          <w:p w14:paraId="684066FA"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Consider dual interviewing, but ensure you fully brief your partner before the interrogation or bring someone who already has knowledge of the case. Have a plan before you interview together. </w:t>
            </w:r>
          </w:p>
          <w:p w14:paraId="79303141" w14:textId="77777777" w:rsidR="008C74AC" w:rsidRDefault="008C74AC">
            <w:pPr>
              <w:spacing w:line="276" w:lineRule="auto"/>
              <w:ind w:right="78"/>
              <w:rPr>
                <w:rFonts w:ascii="Calibri" w:eastAsia="Calibri" w:hAnsi="Calibri" w:cs="Calibri"/>
              </w:rPr>
            </w:pPr>
          </w:p>
          <w:p w14:paraId="1C55278A" w14:textId="77777777" w:rsidR="008C74AC" w:rsidRDefault="008C74AC">
            <w:pPr>
              <w:spacing w:line="276" w:lineRule="auto"/>
              <w:ind w:right="78"/>
              <w:rPr>
                <w:rFonts w:ascii="Calibri" w:eastAsia="Calibri" w:hAnsi="Calibri" w:cs="Calibri"/>
              </w:rPr>
            </w:pPr>
          </w:p>
          <w:p w14:paraId="23C386A5" w14:textId="77777777" w:rsidR="008C74AC" w:rsidRDefault="008C74AC">
            <w:pPr>
              <w:spacing w:line="276" w:lineRule="auto"/>
              <w:ind w:right="78"/>
              <w:rPr>
                <w:rFonts w:ascii="Calibri" w:eastAsia="Calibri" w:hAnsi="Calibri" w:cs="Calibri"/>
              </w:rPr>
            </w:pPr>
          </w:p>
          <w:p w14:paraId="6E6408E5" w14:textId="77777777" w:rsidR="008C74AC" w:rsidRDefault="008C74AC">
            <w:pPr>
              <w:spacing w:line="276" w:lineRule="auto"/>
              <w:ind w:right="78"/>
              <w:rPr>
                <w:rFonts w:ascii="Calibri" w:eastAsia="Calibri" w:hAnsi="Calibri" w:cs="Calibri"/>
              </w:rPr>
            </w:pPr>
          </w:p>
          <w:p w14:paraId="2A193FFD" w14:textId="77777777" w:rsidR="008C74AC" w:rsidRDefault="008C74AC">
            <w:pPr>
              <w:spacing w:line="276" w:lineRule="auto"/>
              <w:ind w:right="78"/>
              <w:rPr>
                <w:rFonts w:ascii="Calibri" w:eastAsia="Calibri" w:hAnsi="Calibri" w:cs="Calibri"/>
              </w:rPr>
            </w:pPr>
          </w:p>
        </w:tc>
        <w:tc>
          <w:tcPr>
            <w:tcW w:w="1782" w:type="dxa"/>
            <w:tcBorders>
              <w:top w:val="single" w:sz="4" w:space="0" w:color="000000"/>
              <w:left w:val="single" w:sz="4" w:space="0" w:color="000000"/>
              <w:bottom w:val="single" w:sz="4" w:space="0" w:color="000000"/>
              <w:right w:val="single" w:sz="4" w:space="0" w:color="000000"/>
            </w:tcBorders>
          </w:tcPr>
          <w:p w14:paraId="2A193FFE"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2A194159" wp14:editId="2A19415A">
                  <wp:extent cx="438150" cy="298450"/>
                  <wp:effectExtent l="0" t="0" r="0" b="0"/>
                  <wp:docPr id="1087"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3FFF" w14:textId="77777777" w:rsidR="004F0238" w:rsidRDefault="00C56700">
            <w:pPr>
              <w:ind w:right="78"/>
              <w:rPr>
                <w:rFonts w:ascii="Calibri" w:eastAsia="Calibri" w:hAnsi="Calibri" w:cs="Calibri"/>
                <w:b/>
                <w:sz w:val="20"/>
                <w:szCs w:val="20"/>
              </w:rPr>
            </w:pPr>
            <w:r>
              <w:rPr>
                <w:rFonts w:ascii="Calibri" w:eastAsia="Calibri" w:hAnsi="Calibri" w:cs="Calibri"/>
                <w:b/>
                <w:sz w:val="20"/>
                <w:szCs w:val="20"/>
              </w:rPr>
              <w:t>Techniques for Interviewing Your Suspect</w:t>
            </w:r>
          </w:p>
          <w:p w14:paraId="2A194000" w14:textId="77777777" w:rsidR="004F0238" w:rsidRDefault="004F0238">
            <w:pPr>
              <w:tabs>
                <w:tab w:val="left" w:pos="7290"/>
              </w:tabs>
              <w:rPr>
                <w:rFonts w:ascii="Calibri" w:eastAsia="Calibri" w:hAnsi="Calibri" w:cs="Calibri"/>
                <w:sz w:val="20"/>
                <w:szCs w:val="20"/>
              </w:rPr>
            </w:pPr>
          </w:p>
          <w:p w14:paraId="2A194001" w14:textId="77777777" w:rsidR="004F0238" w:rsidRDefault="004F0238">
            <w:pPr>
              <w:tabs>
                <w:tab w:val="left" w:pos="7290"/>
              </w:tabs>
              <w:rPr>
                <w:rFonts w:ascii="Calibri" w:eastAsia="Calibri" w:hAnsi="Calibri" w:cs="Calibri"/>
                <w:sz w:val="20"/>
                <w:szCs w:val="20"/>
              </w:rPr>
            </w:pPr>
          </w:p>
          <w:p w14:paraId="2A194002" w14:textId="77777777" w:rsidR="004F0238" w:rsidRDefault="004F0238">
            <w:pPr>
              <w:tabs>
                <w:tab w:val="left" w:pos="7290"/>
              </w:tabs>
              <w:rPr>
                <w:rFonts w:ascii="Calibri" w:eastAsia="Calibri" w:hAnsi="Calibri" w:cs="Calibri"/>
                <w:color w:val="FF0000"/>
                <w:sz w:val="20"/>
                <w:szCs w:val="20"/>
              </w:rPr>
            </w:pPr>
          </w:p>
          <w:p w14:paraId="2A194003" w14:textId="77777777" w:rsidR="004F0238" w:rsidRDefault="004F0238">
            <w:pPr>
              <w:tabs>
                <w:tab w:val="left" w:pos="7290"/>
              </w:tabs>
              <w:rPr>
                <w:rFonts w:ascii="Calibri" w:eastAsia="Calibri" w:hAnsi="Calibri" w:cs="Calibri"/>
                <w:color w:val="FF0000"/>
                <w:sz w:val="20"/>
                <w:szCs w:val="20"/>
              </w:rPr>
            </w:pPr>
          </w:p>
          <w:p w14:paraId="2A194004" w14:textId="77777777" w:rsidR="004F0238" w:rsidRDefault="004F0238">
            <w:pPr>
              <w:tabs>
                <w:tab w:val="left" w:pos="7290"/>
              </w:tabs>
              <w:rPr>
                <w:rFonts w:ascii="Calibri" w:eastAsia="Calibri" w:hAnsi="Calibri" w:cs="Calibri"/>
                <w:color w:val="FF0000"/>
                <w:sz w:val="20"/>
                <w:szCs w:val="20"/>
              </w:rPr>
            </w:pPr>
          </w:p>
          <w:p w14:paraId="2A194005" w14:textId="77777777" w:rsidR="004F0238" w:rsidRDefault="004F0238">
            <w:pPr>
              <w:tabs>
                <w:tab w:val="left" w:pos="7290"/>
              </w:tabs>
              <w:rPr>
                <w:rFonts w:ascii="Calibri" w:eastAsia="Calibri" w:hAnsi="Calibri" w:cs="Calibri"/>
                <w:color w:val="FF0000"/>
                <w:sz w:val="20"/>
                <w:szCs w:val="20"/>
              </w:rPr>
            </w:pPr>
          </w:p>
          <w:p w14:paraId="2A194006" w14:textId="77777777" w:rsidR="004F0238" w:rsidRDefault="004F0238">
            <w:pPr>
              <w:tabs>
                <w:tab w:val="left" w:pos="7290"/>
              </w:tabs>
              <w:rPr>
                <w:rFonts w:ascii="Calibri" w:eastAsia="Calibri" w:hAnsi="Calibri" w:cs="Calibri"/>
                <w:color w:val="FF0000"/>
                <w:sz w:val="20"/>
                <w:szCs w:val="20"/>
              </w:rPr>
            </w:pPr>
          </w:p>
          <w:p w14:paraId="2A194007" w14:textId="77777777" w:rsidR="004F0238" w:rsidRDefault="004F0238">
            <w:pPr>
              <w:tabs>
                <w:tab w:val="left" w:pos="7290"/>
              </w:tabs>
              <w:rPr>
                <w:rFonts w:ascii="Calibri" w:eastAsia="Calibri" w:hAnsi="Calibri" w:cs="Calibri"/>
                <w:color w:val="FF0000"/>
                <w:sz w:val="20"/>
                <w:szCs w:val="20"/>
              </w:rPr>
            </w:pPr>
          </w:p>
          <w:p w14:paraId="2A194008" w14:textId="77777777" w:rsidR="004F0238" w:rsidRDefault="004F0238">
            <w:pPr>
              <w:tabs>
                <w:tab w:val="left" w:pos="7290"/>
              </w:tabs>
              <w:rPr>
                <w:rFonts w:ascii="Calibri" w:eastAsia="Calibri" w:hAnsi="Calibri" w:cs="Calibri"/>
                <w:color w:val="FF0000"/>
                <w:sz w:val="20"/>
                <w:szCs w:val="20"/>
              </w:rPr>
            </w:pPr>
          </w:p>
          <w:p w14:paraId="2A194009" w14:textId="77777777" w:rsidR="004F0238" w:rsidRDefault="004F0238">
            <w:pPr>
              <w:tabs>
                <w:tab w:val="left" w:pos="7290"/>
              </w:tabs>
              <w:rPr>
                <w:rFonts w:ascii="Calibri" w:eastAsia="Calibri" w:hAnsi="Calibri" w:cs="Calibri"/>
                <w:color w:val="FF0000"/>
                <w:sz w:val="20"/>
                <w:szCs w:val="20"/>
              </w:rPr>
            </w:pPr>
          </w:p>
          <w:p w14:paraId="2A19400A" w14:textId="77777777" w:rsidR="004F0238" w:rsidRDefault="004F0238">
            <w:pPr>
              <w:tabs>
                <w:tab w:val="left" w:pos="7290"/>
              </w:tabs>
              <w:rPr>
                <w:rFonts w:ascii="Calibri" w:eastAsia="Calibri" w:hAnsi="Calibri" w:cs="Calibri"/>
                <w:color w:val="FF0000"/>
                <w:sz w:val="20"/>
                <w:szCs w:val="20"/>
              </w:rPr>
            </w:pPr>
          </w:p>
          <w:p w14:paraId="2A19400B" w14:textId="77777777" w:rsidR="004F0238" w:rsidRDefault="004F0238">
            <w:pPr>
              <w:tabs>
                <w:tab w:val="left" w:pos="7290"/>
              </w:tabs>
              <w:rPr>
                <w:rFonts w:ascii="Calibri" w:eastAsia="Calibri" w:hAnsi="Calibri" w:cs="Calibri"/>
                <w:color w:val="FF0000"/>
                <w:sz w:val="20"/>
                <w:szCs w:val="20"/>
              </w:rPr>
            </w:pPr>
          </w:p>
          <w:p w14:paraId="2A19400C" w14:textId="77777777" w:rsidR="004F0238" w:rsidRDefault="004F0238">
            <w:pPr>
              <w:tabs>
                <w:tab w:val="left" w:pos="7290"/>
              </w:tabs>
              <w:rPr>
                <w:rFonts w:ascii="Calibri" w:eastAsia="Calibri" w:hAnsi="Calibri" w:cs="Calibri"/>
                <w:color w:val="FF0000"/>
                <w:sz w:val="20"/>
                <w:szCs w:val="20"/>
              </w:rPr>
            </w:pPr>
          </w:p>
          <w:p w14:paraId="2A19400D" w14:textId="77777777" w:rsidR="004F0238" w:rsidRDefault="004F0238">
            <w:pPr>
              <w:tabs>
                <w:tab w:val="left" w:pos="7290"/>
              </w:tabs>
              <w:rPr>
                <w:rFonts w:ascii="Calibri" w:eastAsia="Calibri" w:hAnsi="Calibri" w:cs="Calibri"/>
                <w:color w:val="FF0000"/>
                <w:sz w:val="20"/>
                <w:szCs w:val="20"/>
              </w:rPr>
            </w:pPr>
          </w:p>
          <w:p w14:paraId="2A19400E" w14:textId="77777777" w:rsidR="004F0238" w:rsidRDefault="004F0238">
            <w:pPr>
              <w:tabs>
                <w:tab w:val="left" w:pos="7290"/>
              </w:tabs>
              <w:rPr>
                <w:rFonts w:ascii="Calibri" w:eastAsia="Calibri" w:hAnsi="Calibri" w:cs="Calibri"/>
                <w:color w:val="FF0000"/>
                <w:sz w:val="20"/>
                <w:szCs w:val="20"/>
              </w:rPr>
            </w:pPr>
          </w:p>
          <w:p w14:paraId="2A19400F" w14:textId="77777777" w:rsidR="004F0238" w:rsidRDefault="004F0238">
            <w:pPr>
              <w:tabs>
                <w:tab w:val="left" w:pos="7290"/>
              </w:tabs>
              <w:rPr>
                <w:rFonts w:ascii="Calibri" w:eastAsia="Calibri" w:hAnsi="Calibri" w:cs="Calibri"/>
                <w:color w:val="FF0000"/>
                <w:sz w:val="20"/>
                <w:szCs w:val="20"/>
              </w:rPr>
            </w:pPr>
          </w:p>
          <w:p w14:paraId="2A194010" w14:textId="77777777" w:rsidR="004F0238" w:rsidRDefault="004F0238">
            <w:pPr>
              <w:tabs>
                <w:tab w:val="left" w:pos="7290"/>
              </w:tabs>
              <w:rPr>
                <w:rFonts w:ascii="Calibri" w:eastAsia="Calibri" w:hAnsi="Calibri" w:cs="Calibri"/>
                <w:color w:val="FF0000"/>
                <w:sz w:val="20"/>
                <w:szCs w:val="20"/>
              </w:rPr>
            </w:pPr>
          </w:p>
          <w:p w14:paraId="2A194011" w14:textId="77777777" w:rsidR="004F0238" w:rsidRDefault="004F0238">
            <w:pPr>
              <w:tabs>
                <w:tab w:val="left" w:pos="7290"/>
              </w:tabs>
              <w:rPr>
                <w:rFonts w:ascii="Calibri" w:eastAsia="Calibri" w:hAnsi="Calibri" w:cs="Calibri"/>
                <w:color w:val="FF0000"/>
                <w:sz w:val="20"/>
                <w:szCs w:val="20"/>
              </w:rPr>
            </w:pPr>
          </w:p>
          <w:p w14:paraId="2A194012" w14:textId="77777777" w:rsidR="004F0238" w:rsidRDefault="004F0238">
            <w:pPr>
              <w:tabs>
                <w:tab w:val="left" w:pos="7290"/>
              </w:tabs>
              <w:rPr>
                <w:rFonts w:ascii="Calibri" w:eastAsia="Calibri" w:hAnsi="Calibri" w:cs="Calibri"/>
                <w:color w:val="FF0000"/>
                <w:sz w:val="20"/>
                <w:szCs w:val="20"/>
              </w:rPr>
            </w:pPr>
          </w:p>
          <w:p w14:paraId="2A194013" w14:textId="77777777" w:rsidR="004F0238" w:rsidRDefault="004F0238">
            <w:pPr>
              <w:tabs>
                <w:tab w:val="left" w:pos="7290"/>
              </w:tabs>
              <w:rPr>
                <w:rFonts w:ascii="Calibri" w:eastAsia="Calibri" w:hAnsi="Calibri" w:cs="Calibri"/>
                <w:color w:val="FF0000"/>
                <w:sz w:val="20"/>
                <w:szCs w:val="20"/>
              </w:rPr>
            </w:pPr>
          </w:p>
          <w:p w14:paraId="2A194014" w14:textId="77777777" w:rsidR="004F0238" w:rsidRDefault="004F0238">
            <w:pPr>
              <w:tabs>
                <w:tab w:val="left" w:pos="7290"/>
              </w:tabs>
              <w:rPr>
                <w:rFonts w:ascii="Calibri" w:eastAsia="Calibri" w:hAnsi="Calibri" w:cs="Calibri"/>
                <w:color w:val="FF0000"/>
                <w:sz w:val="20"/>
                <w:szCs w:val="20"/>
              </w:rPr>
            </w:pPr>
          </w:p>
          <w:p w14:paraId="2A194015" w14:textId="77777777" w:rsidR="004F0238" w:rsidRDefault="004F0238">
            <w:pPr>
              <w:tabs>
                <w:tab w:val="left" w:pos="7290"/>
              </w:tabs>
              <w:rPr>
                <w:rFonts w:ascii="Calibri" w:eastAsia="Calibri" w:hAnsi="Calibri" w:cs="Calibri"/>
                <w:color w:val="FF0000"/>
                <w:sz w:val="20"/>
                <w:szCs w:val="20"/>
              </w:rPr>
            </w:pPr>
          </w:p>
          <w:p w14:paraId="2A194016" w14:textId="77777777" w:rsidR="004F0238" w:rsidRDefault="004F0238">
            <w:pPr>
              <w:tabs>
                <w:tab w:val="left" w:pos="7290"/>
              </w:tabs>
              <w:rPr>
                <w:rFonts w:ascii="Calibri" w:eastAsia="Calibri" w:hAnsi="Calibri" w:cs="Calibri"/>
                <w:color w:val="FF0000"/>
                <w:sz w:val="20"/>
                <w:szCs w:val="20"/>
              </w:rPr>
            </w:pPr>
          </w:p>
          <w:p w14:paraId="2A194017" w14:textId="77777777" w:rsidR="004F0238" w:rsidRDefault="004F0238">
            <w:pPr>
              <w:tabs>
                <w:tab w:val="left" w:pos="7290"/>
              </w:tabs>
              <w:rPr>
                <w:rFonts w:ascii="Calibri" w:eastAsia="Calibri" w:hAnsi="Calibri" w:cs="Calibri"/>
                <w:color w:val="FF0000"/>
                <w:sz w:val="20"/>
                <w:szCs w:val="20"/>
              </w:rPr>
            </w:pPr>
          </w:p>
          <w:p w14:paraId="2A194018" w14:textId="77777777" w:rsidR="004F0238" w:rsidRDefault="00C56700">
            <w:pPr>
              <w:tabs>
                <w:tab w:val="left" w:pos="7290"/>
              </w:tabs>
              <w:rPr>
                <w:rFonts w:ascii="Calibri" w:eastAsia="Calibri" w:hAnsi="Calibri" w:cs="Calibri"/>
                <w:sz w:val="20"/>
                <w:szCs w:val="20"/>
              </w:rPr>
            </w:pPr>
            <w:r>
              <w:rPr>
                <w:rFonts w:ascii="Calibri" w:eastAsia="Calibri" w:hAnsi="Calibri" w:cs="Calibri"/>
                <w:color w:val="FF0000"/>
                <w:sz w:val="20"/>
                <w:szCs w:val="20"/>
              </w:rPr>
              <w:t xml:space="preserve">Insert agency processes regarding the use of a Miranda form or recording, etc. </w:t>
            </w:r>
          </w:p>
        </w:tc>
      </w:tr>
      <w:tr w:rsidR="004F0238" w14:paraId="2A194024" w14:textId="77777777">
        <w:tc>
          <w:tcPr>
            <w:tcW w:w="990" w:type="dxa"/>
            <w:tcBorders>
              <w:top w:val="single" w:sz="4" w:space="0" w:color="000000"/>
              <w:left w:val="single" w:sz="4" w:space="0" w:color="000000"/>
              <w:bottom w:val="single" w:sz="4" w:space="0" w:color="000000"/>
              <w:right w:val="single" w:sz="4" w:space="0" w:color="000000"/>
            </w:tcBorders>
          </w:tcPr>
          <w:p w14:paraId="2A19401A" w14:textId="77777777" w:rsidR="004F0238" w:rsidRDefault="00C56700">
            <w:pPr>
              <w:tabs>
                <w:tab w:val="left" w:pos="7290"/>
              </w:tabs>
              <w:jc w:val="center"/>
              <w:rPr>
                <w:rFonts w:ascii="Calibri" w:eastAsia="Calibri" w:hAnsi="Calibri" w:cs="Calibri"/>
                <w:b/>
              </w:rPr>
            </w:pPr>
            <w:r>
              <w:rPr>
                <w:rFonts w:ascii="Calibri" w:eastAsia="Calibri" w:hAnsi="Calibri" w:cs="Calibri"/>
                <w:b/>
              </w:rPr>
              <w:lastRenderedPageBreak/>
              <w:t>1 min</w:t>
            </w:r>
          </w:p>
        </w:tc>
        <w:tc>
          <w:tcPr>
            <w:tcW w:w="6588" w:type="dxa"/>
            <w:tcBorders>
              <w:top w:val="single" w:sz="4" w:space="0" w:color="000000"/>
              <w:left w:val="single" w:sz="4" w:space="0" w:color="000000"/>
              <w:bottom w:val="single" w:sz="4" w:space="0" w:color="000000"/>
              <w:right w:val="single" w:sz="4" w:space="0" w:color="000000"/>
            </w:tcBorders>
          </w:tcPr>
          <w:p w14:paraId="2A19401B"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Techniques for Interviewing Your Suspect</w:t>
            </w:r>
          </w:p>
          <w:p w14:paraId="2A19401C"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2A19415B" wp14:editId="2A19415C">
                  <wp:extent cx="2804160" cy="2103120"/>
                  <wp:effectExtent l="38100" t="38100" r="38100" b="38100"/>
                  <wp:docPr id="108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7"/>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401D"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Once a suspect has given you their version of the story or has answered some of your questions, start to verify their comments or use facts you already </w:t>
            </w:r>
            <w:proofErr w:type="gramStart"/>
            <w:r>
              <w:rPr>
                <w:rFonts w:ascii="Calibri" w:eastAsia="Calibri" w:hAnsi="Calibri" w:cs="Calibri"/>
              </w:rPr>
              <w:t>have to</w:t>
            </w:r>
            <w:proofErr w:type="gramEnd"/>
            <w:r>
              <w:rPr>
                <w:rFonts w:ascii="Calibri" w:eastAsia="Calibri" w:hAnsi="Calibri" w:cs="Calibri"/>
              </w:rPr>
              <w:t xml:space="preserve"> highlight even small discrepancies and untruthfulness.  </w:t>
            </w:r>
          </w:p>
          <w:p w14:paraId="2A19401E" w14:textId="77777777" w:rsidR="004F0238" w:rsidRDefault="00C56700">
            <w:pPr>
              <w:numPr>
                <w:ilvl w:val="0"/>
                <w:numId w:val="3"/>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Start by asking them to retell their story or asking for very specific information, e.g., detailed narrative of events (hour by hour) on a particular evening. </w:t>
            </w:r>
          </w:p>
          <w:p w14:paraId="2A19401F" w14:textId="77777777" w:rsidR="004F0238" w:rsidRDefault="00C56700">
            <w:pPr>
              <w:numPr>
                <w:ilvl w:val="0"/>
                <w:numId w:val="3"/>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Do not be afraid to ask questions that will make your suspect mad, e.g., “What will you buddies say when they hear you are forcing other inmates to have sex with you?”  When people become angry, they often start to talk rapidly, and they confuse the lies already told. Their emotion takes over.</w:t>
            </w:r>
          </w:p>
        </w:tc>
        <w:tc>
          <w:tcPr>
            <w:tcW w:w="1782" w:type="dxa"/>
            <w:tcBorders>
              <w:top w:val="single" w:sz="4" w:space="0" w:color="000000"/>
              <w:left w:val="single" w:sz="4" w:space="0" w:color="000000"/>
              <w:bottom w:val="single" w:sz="4" w:space="0" w:color="000000"/>
              <w:right w:val="single" w:sz="4" w:space="0" w:color="000000"/>
            </w:tcBorders>
          </w:tcPr>
          <w:p w14:paraId="2A194020"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2A19415D" wp14:editId="2A19415E">
                  <wp:extent cx="438150" cy="298450"/>
                  <wp:effectExtent l="0" t="0" r="0" b="0"/>
                  <wp:docPr id="1089"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4021" w14:textId="77777777" w:rsidR="004F0238" w:rsidRDefault="00C56700">
            <w:pPr>
              <w:ind w:right="78"/>
              <w:rPr>
                <w:rFonts w:ascii="Calibri" w:eastAsia="Calibri" w:hAnsi="Calibri" w:cs="Calibri"/>
                <w:b/>
                <w:sz w:val="20"/>
                <w:szCs w:val="20"/>
              </w:rPr>
            </w:pPr>
            <w:r>
              <w:rPr>
                <w:rFonts w:ascii="Calibri" w:eastAsia="Calibri" w:hAnsi="Calibri" w:cs="Calibri"/>
                <w:b/>
                <w:sz w:val="20"/>
                <w:szCs w:val="20"/>
              </w:rPr>
              <w:t>Techniques for Interviewing Your Suspect</w:t>
            </w:r>
          </w:p>
          <w:p w14:paraId="2A194022" w14:textId="77777777" w:rsidR="004F0238" w:rsidRDefault="004F0238">
            <w:pPr>
              <w:tabs>
                <w:tab w:val="left" w:pos="7290"/>
              </w:tabs>
              <w:rPr>
                <w:rFonts w:ascii="Calibri" w:eastAsia="Calibri" w:hAnsi="Calibri" w:cs="Calibri"/>
                <w:sz w:val="20"/>
                <w:szCs w:val="20"/>
              </w:rPr>
            </w:pPr>
          </w:p>
          <w:p w14:paraId="2A194023" w14:textId="77777777" w:rsidR="004F0238" w:rsidRDefault="004F0238">
            <w:pPr>
              <w:tabs>
                <w:tab w:val="left" w:pos="7290"/>
              </w:tabs>
              <w:rPr>
                <w:rFonts w:ascii="Calibri" w:eastAsia="Calibri" w:hAnsi="Calibri" w:cs="Calibri"/>
                <w:sz w:val="20"/>
                <w:szCs w:val="20"/>
              </w:rPr>
            </w:pPr>
          </w:p>
        </w:tc>
      </w:tr>
      <w:tr w:rsidR="004F0238" w14:paraId="2A19402E" w14:textId="77777777">
        <w:tc>
          <w:tcPr>
            <w:tcW w:w="990" w:type="dxa"/>
            <w:tcBorders>
              <w:top w:val="single" w:sz="4" w:space="0" w:color="000000"/>
              <w:left w:val="single" w:sz="4" w:space="0" w:color="000000"/>
              <w:bottom w:val="single" w:sz="4" w:space="0" w:color="000000"/>
              <w:right w:val="single" w:sz="4" w:space="0" w:color="000000"/>
            </w:tcBorders>
          </w:tcPr>
          <w:p w14:paraId="2A194025" w14:textId="77777777" w:rsidR="004F0238" w:rsidRDefault="00C56700">
            <w:pPr>
              <w:tabs>
                <w:tab w:val="left" w:pos="7290"/>
              </w:tabs>
              <w:jc w:val="center"/>
              <w:rPr>
                <w:rFonts w:ascii="Calibri" w:eastAsia="Calibri" w:hAnsi="Calibri" w:cs="Calibri"/>
                <w:b/>
              </w:rPr>
            </w:pPr>
            <w:r>
              <w:rPr>
                <w:rFonts w:ascii="Calibri" w:eastAsia="Calibri" w:hAnsi="Calibri" w:cs="Calibri"/>
                <w:b/>
              </w:rPr>
              <w:t>1 min</w:t>
            </w:r>
          </w:p>
        </w:tc>
        <w:tc>
          <w:tcPr>
            <w:tcW w:w="6588" w:type="dxa"/>
            <w:tcBorders>
              <w:top w:val="single" w:sz="4" w:space="0" w:color="000000"/>
              <w:left w:val="single" w:sz="4" w:space="0" w:color="000000"/>
              <w:bottom w:val="single" w:sz="4" w:space="0" w:color="000000"/>
              <w:right w:val="single" w:sz="4" w:space="0" w:color="000000"/>
            </w:tcBorders>
          </w:tcPr>
          <w:p w14:paraId="2A194026"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Techniques for Interviewing Your Suspect</w:t>
            </w:r>
          </w:p>
          <w:p w14:paraId="2A194027"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2A19415F" wp14:editId="2A194160">
                  <wp:extent cx="2804160" cy="2103120"/>
                  <wp:effectExtent l="38100" t="38100" r="38100" b="38100"/>
                  <wp:docPr id="109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8"/>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4028"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Ask the questions that will get you information on motive and intent. </w:t>
            </w:r>
          </w:p>
          <w:p w14:paraId="2A194029" w14:textId="77777777" w:rsidR="004F0238" w:rsidRDefault="00C56700">
            <w:pPr>
              <w:numPr>
                <w:ilvl w:val="0"/>
                <w:numId w:val="5"/>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lastRenderedPageBreak/>
              <w:t xml:space="preserve">As the suspect answers your questions, make sure you document specifics on time, location, reasoning, etc. The more information you have, the easier it is to check for consistency across the suspect’s story. If he/she begins by denying sexual contact, an admission of contact in any form is </w:t>
            </w:r>
            <w:proofErr w:type="gramStart"/>
            <w:r>
              <w:rPr>
                <w:rFonts w:ascii="Calibri" w:eastAsia="Calibri" w:hAnsi="Calibri" w:cs="Calibri"/>
                <w:color w:val="000000"/>
              </w:rPr>
              <w:t>a place</w:t>
            </w:r>
            <w:proofErr w:type="gramEnd"/>
            <w:r>
              <w:rPr>
                <w:rFonts w:ascii="Calibri" w:eastAsia="Calibri" w:hAnsi="Calibri" w:cs="Calibri"/>
                <w:color w:val="000000"/>
              </w:rPr>
              <w:t xml:space="preserve"> to start.</w:t>
            </w:r>
          </w:p>
          <w:p w14:paraId="2A19402A" w14:textId="77777777" w:rsidR="004F0238" w:rsidRDefault="00C56700">
            <w:pPr>
              <w:numPr>
                <w:ilvl w:val="0"/>
                <w:numId w:val="5"/>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You can also work to convince the suspect that you’re on his/her side, and that you need information to help clear the suspect’s name. Don’t let your pride get in the way of using a suspect’s arrogance against him. Let the suspect think that he/she is in control. Feel free to play stupid or ignorant if that is helpful to getting information.</w:t>
            </w:r>
          </w:p>
        </w:tc>
        <w:tc>
          <w:tcPr>
            <w:tcW w:w="1782" w:type="dxa"/>
            <w:tcBorders>
              <w:top w:val="single" w:sz="4" w:space="0" w:color="000000"/>
              <w:left w:val="single" w:sz="4" w:space="0" w:color="000000"/>
              <w:bottom w:val="single" w:sz="4" w:space="0" w:color="000000"/>
              <w:right w:val="single" w:sz="4" w:space="0" w:color="000000"/>
            </w:tcBorders>
          </w:tcPr>
          <w:p w14:paraId="2A19402B"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2A194161" wp14:editId="2A194162">
                  <wp:extent cx="438150" cy="298450"/>
                  <wp:effectExtent l="0" t="0" r="0" b="0"/>
                  <wp:docPr id="1091"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402C" w14:textId="77777777" w:rsidR="004F0238" w:rsidRDefault="00C56700">
            <w:pPr>
              <w:ind w:right="78"/>
              <w:rPr>
                <w:rFonts w:ascii="Calibri" w:eastAsia="Calibri" w:hAnsi="Calibri" w:cs="Calibri"/>
                <w:b/>
                <w:sz w:val="20"/>
                <w:szCs w:val="20"/>
              </w:rPr>
            </w:pPr>
            <w:r>
              <w:rPr>
                <w:rFonts w:ascii="Calibri" w:eastAsia="Calibri" w:hAnsi="Calibri" w:cs="Calibri"/>
                <w:b/>
                <w:sz w:val="20"/>
                <w:szCs w:val="20"/>
              </w:rPr>
              <w:t>Techniques for Interviewing Your Suspect</w:t>
            </w:r>
          </w:p>
          <w:p w14:paraId="2A19402D" w14:textId="77777777" w:rsidR="004F0238" w:rsidRDefault="004F0238">
            <w:pPr>
              <w:tabs>
                <w:tab w:val="left" w:pos="7290"/>
              </w:tabs>
              <w:rPr>
                <w:rFonts w:ascii="Calibri" w:eastAsia="Calibri" w:hAnsi="Calibri" w:cs="Calibri"/>
                <w:sz w:val="20"/>
                <w:szCs w:val="20"/>
              </w:rPr>
            </w:pPr>
          </w:p>
        </w:tc>
      </w:tr>
      <w:tr w:rsidR="004F0238" w14:paraId="2A194038" w14:textId="77777777">
        <w:tc>
          <w:tcPr>
            <w:tcW w:w="990" w:type="dxa"/>
            <w:tcBorders>
              <w:top w:val="single" w:sz="4" w:space="0" w:color="000000"/>
              <w:left w:val="single" w:sz="4" w:space="0" w:color="000000"/>
              <w:bottom w:val="single" w:sz="4" w:space="0" w:color="000000"/>
              <w:right w:val="single" w:sz="4" w:space="0" w:color="000000"/>
            </w:tcBorders>
          </w:tcPr>
          <w:p w14:paraId="2A19402F" w14:textId="77777777" w:rsidR="004F0238" w:rsidRDefault="00C56700">
            <w:pPr>
              <w:tabs>
                <w:tab w:val="left" w:pos="7290"/>
              </w:tabs>
              <w:jc w:val="center"/>
              <w:rPr>
                <w:rFonts w:ascii="Calibri" w:eastAsia="Calibri" w:hAnsi="Calibri" w:cs="Calibri"/>
                <w:b/>
              </w:rPr>
            </w:pPr>
            <w:r>
              <w:rPr>
                <w:rFonts w:ascii="Calibri" w:eastAsia="Calibri" w:hAnsi="Calibri" w:cs="Calibri"/>
                <w:b/>
              </w:rPr>
              <w:t>1 min</w:t>
            </w:r>
          </w:p>
        </w:tc>
        <w:tc>
          <w:tcPr>
            <w:tcW w:w="6588" w:type="dxa"/>
            <w:tcBorders>
              <w:top w:val="single" w:sz="4" w:space="0" w:color="000000"/>
              <w:left w:val="single" w:sz="4" w:space="0" w:color="000000"/>
              <w:bottom w:val="single" w:sz="4" w:space="0" w:color="000000"/>
              <w:right w:val="single" w:sz="4" w:space="0" w:color="000000"/>
            </w:tcBorders>
          </w:tcPr>
          <w:p w14:paraId="2A194030"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Techniques for Interviewing Your Suspect</w:t>
            </w:r>
          </w:p>
          <w:p w14:paraId="2A194031"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2A194163" wp14:editId="2A194164">
                  <wp:extent cx="2804160" cy="2103120"/>
                  <wp:effectExtent l="38100" t="38100" r="38100" b="38100"/>
                  <wp:docPr id="108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9"/>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4032"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Don’t focus on getting a confession. Instead, focus on gathering as much information as you can, which will increase your chances of finding inconsistencies. </w:t>
            </w:r>
          </w:p>
          <w:p w14:paraId="2A194033" w14:textId="77777777" w:rsidR="004F0238" w:rsidRDefault="00C56700">
            <w:pPr>
              <w:numPr>
                <w:ilvl w:val="0"/>
                <w:numId w:val="8"/>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Run through the suspect’s story from a variety of different perspectives. Have the suspect tell the story from the end and go </w:t>
            </w:r>
            <w:proofErr w:type="gramStart"/>
            <w:r>
              <w:rPr>
                <w:rFonts w:ascii="Calibri" w:eastAsia="Calibri" w:hAnsi="Calibri" w:cs="Calibri"/>
                <w:color w:val="000000"/>
              </w:rPr>
              <w:t>backwards, or</w:t>
            </w:r>
            <w:proofErr w:type="gramEnd"/>
            <w:r>
              <w:rPr>
                <w:rFonts w:ascii="Calibri" w:eastAsia="Calibri" w:hAnsi="Calibri" w:cs="Calibri"/>
                <w:color w:val="000000"/>
              </w:rPr>
              <w:t xml:space="preserve"> start in the middle. This will make it more difficult for him/her to maintain a lie.</w:t>
            </w:r>
          </w:p>
          <w:p w14:paraId="78683B60" w14:textId="77777777" w:rsidR="004F0238" w:rsidRDefault="00C56700">
            <w:pPr>
              <w:numPr>
                <w:ilvl w:val="0"/>
                <w:numId w:val="8"/>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Don’t outwardly pass judgment – this will only shut down your suspect. Suspects don’t need to know what you really think of them. You only need to do your job and collect the information. </w:t>
            </w:r>
          </w:p>
          <w:p w14:paraId="2A194034" w14:textId="77777777" w:rsidR="008D2FC7" w:rsidRDefault="008D2FC7" w:rsidP="008D2FC7">
            <w:pPr>
              <w:pBdr>
                <w:top w:val="nil"/>
                <w:left w:val="nil"/>
                <w:bottom w:val="nil"/>
                <w:right w:val="nil"/>
                <w:between w:val="nil"/>
              </w:pBdr>
              <w:spacing w:line="276" w:lineRule="auto"/>
              <w:ind w:left="360" w:right="78"/>
              <w:rPr>
                <w:rFonts w:ascii="Calibri" w:eastAsia="Calibri" w:hAnsi="Calibri" w:cs="Calibri"/>
                <w:color w:val="000000"/>
              </w:rPr>
            </w:pPr>
          </w:p>
        </w:tc>
        <w:tc>
          <w:tcPr>
            <w:tcW w:w="1782" w:type="dxa"/>
            <w:tcBorders>
              <w:top w:val="single" w:sz="4" w:space="0" w:color="000000"/>
              <w:left w:val="single" w:sz="4" w:space="0" w:color="000000"/>
              <w:bottom w:val="single" w:sz="4" w:space="0" w:color="000000"/>
              <w:right w:val="single" w:sz="4" w:space="0" w:color="000000"/>
            </w:tcBorders>
          </w:tcPr>
          <w:p w14:paraId="2A194035"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2A194165" wp14:editId="2A194166">
                  <wp:extent cx="438150" cy="298450"/>
                  <wp:effectExtent l="0" t="0" r="0" b="0"/>
                  <wp:docPr id="1082"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4036" w14:textId="77777777" w:rsidR="004F0238" w:rsidRDefault="00C56700">
            <w:pPr>
              <w:ind w:right="78"/>
              <w:rPr>
                <w:rFonts w:ascii="Calibri" w:eastAsia="Calibri" w:hAnsi="Calibri" w:cs="Calibri"/>
                <w:b/>
                <w:sz w:val="20"/>
                <w:szCs w:val="20"/>
              </w:rPr>
            </w:pPr>
            <w:r>
              <w:rPr>
                <w:rFonts w:ascii="Calibri" w:eastAsia="Calibri" w:hAnsi="Calibri" w:cs="Calibri"/>
                <w:b/>
                <w:sz w:val="20"/>
                <w:szCs w:val="20"/>
              </w:rPr>
              <w:t>Techniques for Interviewing Your Suspect</w:t>
            </w:r>
          </w:p>
          <w:p w14:paraId="2A194037" w14:textId="77777777" w:rsidR="004F0238" w:rsidRDefault="004F0238">
            <w:pPr>
              <w:tabs>
                <w:tab w:val="left" w:pos="7290"/>
              </w:tabs>
              <w:rPr>
                <w:rFonts w:ascii="Calibri" w:eastAsia="Calibri" w:hAnsi="Calibri" w:cs="Calibri"/>
                <w:sz w:val="20"/>
                <w:szCs w:val="20"/>
              </w:rPr>
            </w:pPr>
          </w:p>
        </w:tc>
      </w:tr>
      <w:tr w:rsidR="004F0238" w14:paraId="2A194043" w14:textId="77777777">
        <w:tc>
          <w:tcPr>
            <w:tcW w:w="990" w:type="dxa"/>
            <w:tcBorders>
              <w:top w:val="single" w:sz="4" w:space="0" w:color="000000"/>
              <w:left w:val="single" w:sz="4" w:space="0" w:color="000000"/>
              <w:bottom w:val="single" w:sz="4" w:space="0" w:color="000000"/>
              <w:right w:val="single" w:sz="4" w:space="0" w:color="000000"/>
            </w:tcBorders>
          </w:tcPr>
          <w:p w14:paraId="2A194039" w14:textId="77777777" w:rsidR="004F0238" w:rsidRDefault="00C56700">
            <w:pPr>
              <w:tabs>
                <w:tab w:val="left" w:pos="7290"/>
              </w:tabs>
              <w:jc w:val="center"/>
              <w:rPr>
                <w:rFonts w:ascii="Calibri" w:eastAsia="Calibri" w:hAnsi="Calibri" w:cs="Calibri"/>
                <w:b/>
              </w:rPr>
            </w:pPr>
            <w:r>
              <w:rPr>
                <w:rFonts w:ascii="Calibri" w:eastAsia="Calibri" w:hAnsi="Calibri" w:cs="Calibri"/>
                <w:b/>
              </w:rPr>
              <w:lastRenderedPageBreak/>
              <w:t>1 min</w:t>
            </w:r>
          </w:p>
        </w:tc>
        <w:tc>
          <w:tcPr>
            <w:tcW w:w="6588" w:type="dxa"/>
            <w:tcBorders>
              <w:top w:val="single" w:sz="4" w:space="0" w:color="000000"/>
              <w:left w:val="single" w:sz="4" w:space="0" w:color="000000"/>
              <w:bottom w:val="single" w:sz="4" w:space="0" w:color="000000"/>
              <w:right w:val="single" w:sz="4" w:space="0" w:color="000000"/>
            </w:tcBorders>
          </w:tcPr>
          <w:p w14:paraId="2A19403A"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 xml:space="preserve">Past </w:t>
            </w:r>
            <w:proofErr w:type="gramStart"/>
            <w:r>
              <w:rPr>
                <w:rFonts w:ascii="Calibri" w:eastAsia="Calibri" w:hAnsi="Calibri" w:cs="Calibri"/>
                <w:b/>
              </w:rPr>
              <w:t>Complaints  -</w:t>
            </w:r>
            <w:proofErr w:type="gramEnd"/>
            <w:r>
              <w:rPr>
                <w:rFonts w:ascii="Calibri" w:eastAsia="Calibri" w:hAnsi="Calibri" w:cs="Calibri"/>
                <w:b/>
              </w:rPr>
              <w:t xml:space="preserve"> Same Staff</w:t>
            </w:r>
          </w:p>
          <w:p w14:paraId="2A19403B"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2A194167" wp14:editId="2A194168">
                  <wp:extent cx="2804160" cy="2103120"/>
                  <wp:effectExtent l="38100" t="38100" r="38100" b="38100"/>
                  <wp:docPr id="108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0"/>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403C"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If the allegation involves a staff person, look at the history of allegations involving that staff member. </w:t>
            </w:r>
          </w:p>
          <w:p w14:paraId="2A19403D" w14:textId="77777777" w:rsidR="004F0238" w:rsidRDefault="00C56700">
            <w:pPr>
              <w:numPr>
                <w:ilvl w:val="0"/>
                <w:numId w:val="11"/>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Were other claims made against him/her? </w:t>
            </w:r>
          </w:p>
          <w:p w14:paraId="2A19403E" w14:textId="77777777" w:rsidR="004F0238" w:rsidRDefault="00C56700">
            <w:pPr>
              <w:numPr>
                <w:ilvl w:val="0"/>
                <w:numId w:val="11"/>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Were they similar in nature in victim characteristics or actions alleged? What were the findings? </w:t>
            </w:r>
          </w:p>
          <w:p w14:paraId="2A19403F" w14:textId="77777777" w:rsidR="004F0238" w:rsidRDefault="004F0238">
            <w:pPr>
              <w:pBdr>
                <w:top w:val="nil"/>
                <w:left w:val="nil"/>
                <w:bottom w:val="nil"/>
                <w:right w:val="nil"/>
                <w:between w:val="nil"/>
              </w:pBdr>
              <w:spacing w:line="276" w:lineRule="auto"/>
              <w:ind w:left="720" w:right="78"/>
              <w:rPr>
                <w:rFonts w:ascii="Calibri" w:eastAsia="Calibri" w:hAnsi="Calibri" w:cs="Calibri"/>
                <w:color w:val="000000"/>
              </w:rPr>
            </w:pPr>
          </w:p>
        </w:tc>
        <w:tc>
          <w:tcPr>
            <w:tcW w:w="1782" w:type="dxa"/>
            <w:tcBorders>
              <w:top w:val="single" w:sz="4" w:space="0" w:color="000000"/>
              <w:left w:val="single" w:sz="4" w:space="0" w:color="000000"/>
              <w:bottom w:val="single" w:sz="4" w:space="0" w:color="000000"/>
              <w:right w:val="single" w:sz="4" w:space="0" w:color="000000"/>
            </w:tcBorders>
          </w:tcPr>
          <w:p w14:paraId="2A194040"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2A194169" wp14:editId="2A19416A">
                  <wp:extent cx="438150" cy="298450"/>
                  <wp:effectExtent l="0" t="0" r="0" b="0"/>
                  <wp:docPr id="1084"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4041" w14:textId="77777777" w:rsidR="004F0238" w:rsidRDefault="00C56700">
            <w:pPr>
              <w:ind w:right="78"/>
              <w:rPr>
                <w:rFonts w:ascii="Calibri" w:eastAsia="Calibri" w:hAnsi="Calibri" w:cs="Calibri"/>
                <w:b/>
                <w:sz w:val="20"/>
                <w:szCs w:val="20"/>
              </w:rPr>
            </w:pPr>
            <w:r>
              <w:rPr>
                <w:rFonts w:ascii="Calibri" w:eastAsia="Calibri" w:hAnsi="Calibri" w:cs="Calibri"/>
                <w:b/>
                <w:sz w:val="20"/>
                <w:szCs w:val="20"/>
              </w:rPr>
              <w:t xml:space="preserve">Past </w:t>
            </w:r>
            <w:proofErr w:type="gramStart"/>
            <w:r>
              <w:rPr>
                <w:rFonts w:ascii="Calibri" w:eastAsia="Calibri" w:hAnsi="Calibri" w:cs="Calibri"/>
                <w:b/>
                <w:sz w:val="20"/>
                <w:szCs w:val="20"/>
              </w:rPr>
              <w:t>Complaints  -</w:t>
            </w:r>
            <w:proofErr w:type="gramEnd"/>
            <w:r>
              <w:rPr>
                <w:rFonts w:ascii="Calibri" w:eastAsia="Calibri" w:hAnsi="Calibri" w:cs="Calibri"/>
                <w:b/>
                <w:sz w:val="20"/>
                <w:szCs w:val="20"/>
              </w:rPr>
              <w:t xml:space="preserve"> Same Staff</w:t>
            </w:r>
          </w:p>
          <w:p w14:paraId="2A194042" w14:textId="77777777" w:rsidR="004F0238" w:rsidRDefault="004F0238">
            <w:pPr>
              <w:tabs>
                <w:tab w:val="left" w:pos="7290"/>
              </w:tabs>
              <w:rPr>
                <w:rFonts w:ascii="Calibri" w:eastAsia="Calibri" w:hAnsi="Calibri" w:cs="Calibri"/>
                <w:sz w:val="20"/>
                <w:szCs w:val="20"/>
              </w:rPr>
            </w:pPr>
          </w:p>
        </w:tc>
      </w:tr>
      <w:tr w:rsidR="004F0238" w14:paraId="2A194051" w14:textId="77777777">
        <w:tc>
          <w:tcPr>
            <w:tcW w:w="990" w:type="dxa"/>
            <w:tcBorders>
              <w:top w:val="single" w:sz="4" w:space="0" w:color="000000"/>
              <w:left w:val="single" w:sz="4" w:space="0" w:color="000000"/>
              <w:bottom w:val="single" w:sz="4" w:space="0" w:color="000000"/>
              <w:right w:val="single" w:sz="4" w:space="0" w:color="000000"/>
            </w:tcBorders>
          </w:tcPr>
          <w:p w14:paraId="2A194044" w14:textId="77777777" w:rsidR="004F0238" w:rsidRDefault="00C56700">
            <w:pPr>
              <w:tabs>
                <w:tab w:val="left" w:pos="7290"/>
              </w:tabs>
              <w:jc w:val="center"/>
              <w:rPr>
                <w:rFonts w:ascii="Calibri" w:eastAsia="Calibri" w:hAnsi="Calibri" w:cs="Calibri"/>
                <w:b/>
              </w:rPr>
            </w:pPr>
            <w:r>
              <w:rPr>
                <w:rFonts w:ascii="Calibri" w:eastAsia="Calibri" w:hAnsi="Calibri" w:cs="Calibri"/>
                <w:b/>
              </w:rPr>
              <w:t>1 min</w:t>
            </w:r>
          </w:p>
        </w:tc>
        <w:tc>
          <w:tcPr>
            <w:tcW w:w="6588" w:type="dxa"/>
            <w:tcBorders>
              <w:top w:val="single" w:sz="4" w:space="0" w:color="000000"/>
              <w:left w:val="single" w:sz="4" w:space="0" w:color="000000"/>
              <w:bottom w:val="single" w:sz="4" w:space="0" w:color="000000"/>
              <w:right w:val="single" w:sz="4" w:space="0" w:color="000000"/>
            </w:tcBorders>
          </w:tcPr>
          <w:p w14:paraId="2A194045"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Past Claims - Same Staff</w:t>
            </w:r>
          </w:p>
          <w:p w14:paraId="2A194046"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2A19416B" wp14:editId="2A19416C">
                  <wp:extent cx="2804160" cy="2103120"/>
                  <wp:effectExtent l="38100" t="38100" r="38100" b="38100"/>
                  <wp:docPr id="112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1"/>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4047"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Talk to the investigators who were on those cases. Talk to other staff members who have worked with that staff person. </w:t>
            </w:r>
          </w:p>
          <w:p w14:paraId="2A194048" w14:textId="77777777" w:rsidR="004F0238" w:rsidRDefault="00C56700">
            <w:pPr>
              <w:numPr>
                <w:ilvl w:val="0"/>
                <w:numId w:val="14"/>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What are their thoughts? </w:t>
            </w:r>
          </w:p>
          <w:p w14:paraId="2A194049" w14:textId="77777777" w:rsidR="004F0238" w:rsidRDefault="00C56700">
            <w:pPr>
              <w:numPr>
                <w:ilvl w:val="0"/>
                <w:numId w:val="14"/>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What behavior have they observed? </w:t>
            </w:r>
          </w:p>
          <w:p w14:paraId="2A19404A" w14:textId="77777777" w:rsidR="004F0238" w:rsidRDefault="004F0238">
            <w:pPr>
              <w:spacing w:line="276" w:lineRule="auto"/>
              <w:ind w:right="78"/>
              <w:rPr>
                <w:rFonts w:ascii="Calibri" w:eastAsia="Calibri" w:hAnsi="Calibri" w:cs="Calibri"/>
              </w:rPr>
            </w:pPr>
          </w:p>
          <w:p w14:paraId="2A19404B"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Is there other evidence of a relationship? Look for video where the staff/inmate may have brief contact, share a phone call, or exchange letters or contraband. </w:t>
            </w:r>
          </w:p>
          <w:p w14:paraId="2A19404C" w14:textId="77777777" w:rsidR="004F0238" w:rsidRDefault="004F0238">
            <w:pPr>
              <w:spacing w:line="276" w:lineRule="auto"/>
              <w:ind w:right="78"/>
              <w:rPr>
                <w:rFonts w:ascii="Calibri" w:eastAsia="Calibri" w:hAnsi="Calibri" w:cs="Calibri"/>
              </w:rPr>
            </w:pPr>
          </w:p>
          <w:p w14:paraId="2A19404D" w14:textId="77777777" w:rsidR="004F0238" w:rsidRDefault="00C56700">
            <w:pPr>
              <w:spacing w:line="276" w:lineRule="auto"/>
              <w:ind w:right="78"/>
              <w:rPr>
                <w:rFonts w:ascii="Calibri" w:eastAsia="Calibri" w:hAnsi="Calibri" w:cs="Calibri"/>
              </w:rPr>
            </w:pPr>
            <w:r>
              <w:rPr>
                <w:rFonts w:ascii="Calibri" w:eastAsia="Calibri" w:hAnsi="Calibri" w:cs="Calibri"/>
              </w:rPr>
              <w:lastRenderedPageBreak/>
              <w:t>Is it possible to covertly monitor the staff member’s behavior? What are the procedures for setting up a covert camera? We’ll talk about this in a second.</w:t>
            </w:r>
          </w:p>
        </w:tc>
        <w:tc>
          <w:tcPr>
            <w:tcW w:w="1782" w:type="dxa"/>
            <w:tcBorders>
              <w:top w:val="single" w:sz="4" w:space="0" w:color="000000"/>
              <w:left w:val="single" w:sz="4" w:space="0" w:color="000000"/>
              <w:bottom w:val="single" w:sz="4" w:space="0" w:color="000000"/>
              <w:right w:val="single" w:sz="4" w:space="0" w:color="000000"/>
            </w:tcBorders>
          </w:tcPr>
          <w:p w14:paraId="2A19404E"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2A19416D" wp14:editId="2A19416E">
                  <wp:extent cx="438150" cy="298450"/>
                  <wp:effectExtent l="0" t="0" r="0" b="0"/>
                  <wp:docPr id="1124"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404F" w14:textId="77777777" w:rsidR="004F0238" w:rsidRDefault="00C56700">
            <w:pPr>
              <w:ind w:right="78"/>
              <w:rPr>
                <w:rFonts w:ascii="Calibri" w:eastAsia="Calibri" w:hAnsi="Calibri" w:cs="Calibri"/>
                <w:b/>
                <w:sz w:val="20"/>
                <w:szCs w:val="20"/>
              </w:rPr>
            </w:pPr>
            <w:r>
              <w:rPr>
                <w:rFonts w:ascii="Calibri" w:eastAsia="Calibri" w:hAnsi="Calibri" w:cs="Calibri"/>
                <w:b/>
                <w:sz w:val="20"/>
                <w:szCs w:val="20"/>
              </w:rPr>
              <w:t xml:space="preserve">Past </w:t>
            </w:r>
            <w:proofErr w:type="gramStart"/>
            <w:r>
              <w:rPr>
                <w:rFonts w:ascii="Calibri" w:eastAsia="Calibri" w:hAnsi="Calibri" w:cs="Calibri"/>
                <w:b/>
                <w:sz w:val="20"/>
                <w:szCs w:val="20"/>
              </w:rPr>
              <w:t>Complaints  -</w:t>
            </w:r>
            <w:proofErr w:type="gramEnd"/>
            <w:r>
              <w:rPr>
                <w:rFonts w:ascii="Calibri" w:eastAsia="Calibri" w:hAnsi="Calibri" w:cs="Calibri"/>
                <w:b/>
                <w:sz w:val="20"/>
                <w:szCs w:val="20"/>
              </w:rPr>
              <w:t xml:space="preserve"> Same Staff</w:t>
            </w:r>
          </w:p>
          <w:p w14:paraId="2A194050" w14:textId="77777777" w:rsidR="004F0238" w:rsidRDefault="004F0238">
            <w:pPr>
              <w:tabs>
                <w:tab w:val="left" w:pos="7290"/>
              </w:tabs>
              <w:rPr>
                <w:rFonts w:ascii="Calibri" w:eastAsia="Calibri" w:hAnsi="Calibri" w:cs="Calibri"/>
                <w:sz w:val="20"/>
                <w:szCs w:val="20"/>
              </w:rPr>
            </w:pPr>
          </w:p>
        </w:tc>
      </w:tr>
      <w:tr w:rsidR="004F0238" w14:paraId="2A19405F" w14:textId="77777777">
        <w:tc>
          <w:tcPr>
            <w:tcW w:w="990" w:type="dxa"/>
            <w:tcBorders>
              <w:top w:val="single" w:sz="4" w:space="0" w:color="000000"/>
              <w:left w:val="single" w:sz="4" w:space="0" w:color="000000"/>
              <w:bottom w:val="single" w:sz="4" w:space="0" w:color="000000"/>
              <w:right w:val="single" w:sz="4" w:space="0" w:color="000000"/>
            </w:tcBorders>
          </w:tcPr>
          <w:p w14:paraId="2A194052" w14:textId="77777777" w:rsidR="004F0238" w:rsidRDefault="00C56700">
            <w:pPr>
              <w:tabs>
                <w:tab w:val="left" w:pos="7290"/>
              </w:tabs>
              <w:jc w:val="center"/>
              <w:rPr>
                <w:rFonts w:ascii="Calibri" w:eastAsia="Calibri" w:hAnsi="Calibri" w:cs="Calibri"/>
                <w:b/>
              </w:rPr>
            </w:pPr>
            <w:r>
              <w:rPr>
                <w:rFonts w:ascii="Calibri" w:eastAsia="Calibri" w:hAnsi="Calibri" w:cs="Calibri"/>
                <w:b/>
              </w:rPr>
              <w:t>1 min</w:t>
            </w:r>
          </w:p>
        </w:tc>
        <w:tc>
          <w:tcPr>
            <w:tcW w:w="6588" w:type="dxa"/>
            <w:tcBorders>
              <w:top w:val="single" w:sz="4" w:space="0" w:color="000000"/>
              <w:left w:val="single" w:sz="4" w:space="0" w:color="000000"/>
              <w:bottom w:val="single" w:sz="4" w:space="0" w:color="000000"/>
              <w:right w:val="single" w:sz="4" w:space="0" w:color="000000"/>
            </w:tcBorders>
          </w:tcPr>
          <w:p w14:paraId="2A194053"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Credibility Assessment</w:t>
            </w:r>
          </w:p>
          <w:p w14:paraId="2A194054" w14:textId="77777777" w:rsidR="004F0238" w:rsidRDefault="00C56700">
            <w:pPr>
              <w:spacing w:line="276" w:lineRule="auto"/>
              <w:ind w:right="78"/>
              <w:jc w:val="center"/>
              <w:rPr>
                <w:rFonts w:ascii="Calibri" w:eastAsia="Calibri" w:hAnsi="Calibri" w:cs="Calibri"/>
              </w:rPr>
            </w:pPr>
            <w:r>
              <w:rPr>
                <w:rFonts w:ascii="Calibri" w:eastAsia="Calibri" w:hAnsi="Calibri" w:cs="Calibri"/>
                <w:noProof/>
              </w:rPr>
              <w:drawing>
                <wp:inline distT="0" distB="0" distL="0" distR="0" wp14:anchorId="2A19416F" wp14:editId="2A194170">
                  <wp:extent cx="2804160" cy="2103120"/>
                  <wp:effectExtent l="38100" t="38100" r="38100" b="38100"/>
                  <wp:docPr id="112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62"/>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4055"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Once you’ve conducted your interviews and interrogations, look at the accounts of the incident in isolation in comparison to one another </w:t>
            </w:r>
            <w:proofErr w:type="gramStart"/>
            <w:r>
              <w:rPr>
                <w:rFonts w:ascii="Calibri" w:eastAsia="Calibri" w:hAnsi="Calibri" w:cs="Calibri"/>
              </w:rPr>
              <w:t xml:space="preserve">and in comparison </w:t>
            </w:r>
            <w:proofErr w:type="gramEnd"/>
            <w:r>
              <w:rPr>
                <w:rFonts w:ascii="Calibri" w:eastAsia="Calibri" w:hAnsi="Calibri" w:cs="Calibri"/>
              </w:rPr>
              <w:t xml:space="preserve">to the internal workings of the facility. </w:t>
            </w:r>
          </w:p>
          <w:p w14:paraId="2A194056" w14:textId="77777777" w:rsidR="004F0238" w:rsidRDefault="00C56700">
            <w:pPr>
              <w:numPr>
                <w:ilvl w:val="0"/>
                <w:numId w:val="16"/>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Are they internally consistent? </w:t>
            </w:r>
          </w:p>
          <w:p w14:paraId="2A194057" w14:textId="77777777" w:rsidR="004F0238" w:rsidRDefault="00C56700">
            <w:pPr>
              <w:numPr>
                <w:ilvl w:val="0"/>
                <w:numId w:val="16"/>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Are they logical? </w:t>
            </w:r>
          </w:p>
          <w:p w14:paraId="2A194058" w14:textId="77777777" w:rsidR="004F0238" w:rsidRDefault="00C56700">
            <w:pPr>
              <w:numPr>
                <w:ilvl w:val="0"/>
                <w:numId w:val="16"/>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Are they specific? </w:t>
            </w:r>
          </w:p>
          <w:p w14:paraId="2A194059" w14:textId="77777777" w:rsidR="004F0238" w:rsidRDefault="00C56700">
            <w:pPr>
              <w:numPr>
                <w:ilvl w:val="0"/>
                <w:numId w:val="16"/>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How do they differ? </w:t>
            </w:r>
          </w:p>
          <w:p w14:paraId="2A19405A" w14:textId="77777777" w:rsidR="004F0238" w:rsidRDefault="00C56700">
            <w:pPr>
              <w:numPr>
                <w:ilvl w:val="0"/>
                <w:numId w:val="16"/>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Is there any way to corroborate any of the details in the stories? </w:t>
            </w:r>
          </w:p>
          <w:p w14:paraId="2A19405B" w14:textId="77777777" w:rsidR="004F0238" w:rsidRDefault="00C56700">
            <w:pPr>
              <w:numPr>
                <w:ilvl w:val="0"/>
                <w:numId w:val="16"/>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What motivation is there for someone to </w:t>
            </w:r>
            <w:proofErr w:type="gramStart"/>
            <w:r>
              <w:rPr>
                <w:rFonts w:ascii="Calibri" w:eastAsia="Calibri" w:hAnsi="Calibri" w:cs="Calibri"/>
                <w:color w:val="000000"/>
              </w:rPr>
              <w:t>be lying</w:t>
            </w:r>
            <w:proofErr w:type="gramEnd"/>
            <w:r>
              <w:rPr>
                <w:rFonts w:ascii="Calibri" w:eastAsia="Calibri" w:hAnsi="Calibri" w:cs="Calibri"/>
                <w:color w:val="000000"/>
              </w:rPr>
              <w:t>? Were policies followed?</w:t>
            </w:r>
          </w:p>
        </w:tc>
        <w:tc>
          <w:tcPr>
            <w:tcW w:w="1782" w:type="dxa"/>
            <w:tcBorders>
              <w:top w:val="single" w:sz="4" w:space="0" w:color="000000"/>
              <w:left w:val="single" w:sz="4" w:space="0" w:color="000000"/>
              <w:bottom w:val="single" w:sz="4" w:space="0" w:color="000000"/>
              <w:right w:val="single" w:sz="4" w:space="0" w:color="000000"/>
            </w:tcBorders>
          </w:tcPr>
          <w:p w14:paraId="2A19405C"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2A194171" wp14:editId="2A194172">
                  <wp:extent cx="438150" cy="298450"/>
                  <wp:effectExtent l="0" t="0" r="0" b="0"/>
                  <wp:docPr id="1128"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405D" w14:textId="77777777" w:rsidR="004F0238" w:rsidRDefault="00C56700">
            <w:pPr>
              <w:ind w:right="78"/>
              <w:rPr>
                <w:rFonts w:ascii="Calibri" w:eastAsia="Calibri" w:hAnsi="Calibri" w:cs="Calibri"/>
                <w:b/>
                <w:sz w:val="20"/>
                <w:szCs w:val="20"/>
              </w:rPr>
            </w:pPr>
            <w:r>
              <w:rPr>
                <w:rFonts w:ascii="Calibri" w:eastAsia="Calibri" w:hAnsi="Calibri" w:cs="Calibri"/>
                <w:b/>
                <w:sz w:val="20"/>
                <w:szCs w:val="20"/>
              </w:rPr>
              <w:t>Credibility Assessment</w:t>
            </w:r>
          </w:p>
          <w:p w14:paraId="2A19405E" w14:textId="77777777" w:rsidR="004F0238" w:rsidRDefault="004F0238">
            <w:pPr>
              <w:tabs>
                <w:tab w:val="left" w:pos="7290"/>
              </w:tabs>
              <w:rPr>
                <w:rFonts w:ascii="Calibri" w:eastAsia="Calibri" w:hAnsi="Calibri" w:cs="Calibri"/>
                <w:sz w:val="20"/>
                <w:szCs w:val="20"/>
              </w:rPr>
            </w:pPr>
          </w:p>
        </w:tc>
      </w:tr>
      <w:tr w:rsidR="004F0238" w14:paraId="2A194073" w14:textId="77777777">
        <w:tc>
          <w:tcPr>
            <w:tcW w:w="990" w:type="dxa"/>
            <w:tcBorders>
              <w:top w:val="single" w:sz="4" w:space="0" w:color="000000"/>
              <w:left w:val="single" w:sz="4" w:space="0" w:color="000000"/>
              <w:bottom w:val="single" w:sz="4" w:space="0" w:color="000000"/>
              <w:right w:val="single" w:sz="4" w:space="0" w:color="000000"/>
            </w:tcBorders>
          </w:tcPr>
          <w:p w14:paraId="2A194060" w14:textId="77777777" w:rsidR="004F0238" w:rsidRDefault="00C56700">
            <w:pPr>
              <w:tabs>
                <w:tab w:val="left" w:pos="7290"/>
              </w:tabs>
              <w:jc w:val="center"/>
              <w:rPr>
                <w:rFonts w:ascii="Calibri" w:eastAsia="Calibri" w:hAnsi="Calibri" w:cs="Calibri"/>
                <w:b/>
              </w:rPr>
            </w:pPr>
            <w:r>
              <w:rPr>
                <w:rFonts w:ascii="Calibri" w:eastAsia="Calibri" w:hAnsi="Calibri" w:cs="Calibri"/>
                <w:b/>
              </w:rPr>
              <w:t>1 min</w:t>
            </w:r>
          </w:p>
        </w:tc>
        <w:tc>
          <w:tcPr>
            <w:tcW w:w="6588" w:type="dxa"/>
            <w:tcBorders>
              <w:top w:val="single" w:sz="4" w:space="0" w:color="000000"/>
              <w:left w:val="single" w:sz="4" w:space="0" w:color="000000"/>
              <w:bottom w:val="single" w:sz="4" w:space="0" w:color="000000"/>
              <w:right w:val="single" w:sz="4" w:space="0" w:color="000000"/>
            </w:tcBorders>
          </w:tcPr>
          <w:p w14:paraId="2A194061"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Covert Operations</w:t>
            </w:r>
          </w:p>
          <w:p w14:paraId="2A194062"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2A194173" wp14:editId="2A194174">
                  <wp:extent cx="2804160" cy="2103120"/>
                  <wp:effectExtent l="38100" t="38100" r="38100" b="38100"/>
                  <wp:docPr id="113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3"/>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4063" w14:textId="77777777" w:rsidR="004F0238" w:rsidRDefault="00C56700">
            <w:pPr>
              <w:spacing w:line="276" w:lineRule="auto"/>
              <w:ind w:right="78"/>
              <w:rPr>
                <w:rFonts w:ascii="Calibri" w:eastAsia="Calibri" w:hAnsi="Calibri" w:cs="Calibri"/>
              </w:rPr>
            </w:pPr>
            <w:r>
              <w:rPr>
                <w:rFonts w:ascii="Calibri" w:eastAsia="Calibri" w:hAnsi="Calibri" w:cs="Calibri"/>
              </w:rPr>
              <w:lastRenderedPageBreak/>
              <w:t xml:space="preserve">How does one conduct a covert operation inside a facility? What are the processes you </w:t>
            </w:r>
            <w:proofErr w:type="gramStart"/>
            <w:r>
              <w:rPr>
                <w:rFonts w:ascii="Calibri" w:eastAsia="Calibri" w:hAnsi="Calibri" w:cs="Calibri"/>
              </w:rPr>
              <w:t>have to</w:t>
            </w:r>
            <w:proofErr w:type="gramEnd"/>
            <w:r>
              <w:rPr>
                <w:rFonts w:ascii="Calibri" w:eastAsia="Calibri" w:hAnsi="Calibri" w:cs="Calibri"/>
              </w:rPr>
              <w:t xml:space="preserve"> go through?</w:t>
            </w:r>
          </w:p>
          <w:p w14:paraId="2A194064" w14:textId="77777777" w:rsidR="004F0238" w:rsidRDefault="004F0238">
            <w:pPr>
              <w:spacing w:line="276" w:lineRule="auto"/>
              <w:ind w:right="78"/>
              <w:rPr>
                <w:rFonts w:ascii="Calibri" w:eastAsia="Calibri" w:hAnsi="Calibri" w:cs="Calibri"/>
              </w:rPr>
            </w:pPr>
          </w:p>
          <w:p w14:paraId="2A194065" w14:textId="77777777" w:rsidR="004F0238" w:rsidRDefault="00C56700">
            <w:pPr>
              <w:spacing w:line="276" w:lineRule="auto"/>
              <w:ind w:right="78"/>
              <w:rPr>
                <w:rFonts w:ascii="Calibri" w:eastAsia="Calibri" w:hAnsi="Calibri" w:cs="Calibri"/>
              </w:rPr>
            </w:pPr>
            <w:r>
              <w:rPr>
                <w:rFonts w:ascii="Calibri" w:eastAsia="Calibri" w:hAnsi="Calibri" w:cs="Calibri"/>
              </w:rPr>
              <w:t>Can you listen to covert audio with one person’s knowledge, or does everyone being recorded have to be aware?  Can you conduct video surveillance with no one’s permission (except your supervisor’s)?</w:t>
            </w:r>
          </w:p>
          <w:p w14:paraId="2A194066" w14:textId="77777777" w:rsidR="004F0238" w:rsidRDefault="004F0238">
            <w:pPr>
              <w:spacing w:line="276" w:lineRule="auto"/>
              <w:ind w:right="78"/>
              <w:rPr>
                <w:rFonts w:ascii="Calibri" w:eastAsia="Calibri" w:hAnsi="Calibri" w:cs="Calibri"/>
              </w:rPr>
            </w:pPr>
          </w:p>
        </w:tc>
        <w:tc>
          <w:tcPr>
            <w:tcW w:w="1782" w:type="dxa"/>
            <w:tcBorders>
              <w:top w:val="single" w:sz="4" w:space="0" w:color="000000"/>
              <w:left w:val="single" w:sz="4" w:space="0" w:color="000000"/>
              <w:bottom w:val="single" w:sz="4" w:space="0" w:color="000000"/>
              <w:right w:val="single" w:sz="4" w:space="0" w:color="000000"/>
            </w:tcBorders>
          </w:tcPr>
          <w:p w14:paraId="2A194067"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2A194175" wp14:editId="2A194176">
                  <wp:extent cx="438150" cy="298450"/>
                  <wp:effectExtent l="0" t="0" r="0" b="0"/>
                  <wp:docPr id="1133"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4068" w14:textId="77777777" w:rsidR="004F0238" w:rsidRDefault="00C56700">
            <w:pPr>
              <w:ind w:right="78"/>
              <w:rPr>
                <w:rFonts w:ascii="Calibri" w:eastAsia="Calibri" w:hAnsi="Calibri" w:cs="Calibri"/>
                <w:b/>
                <w:sz w:val="20"/>
                <w:szCs w:val="20"/>
              </w:rPr>
            </w:pPr>
            <w:r>
              <w:rPr>
                <w:rFonts w:ascii="Calibri" w:eastAsia="Calibri" w:hAnsi="Calibri" w:cs="Calibri"/>
                <w:b/>
                <w:sz w:val="20"/>
                <w:szCs w:val="20"/>
              </w:rPr>
              <w:t>Covert Operations</w:t>
            </w:r>
          </w:p>
          <w:p w14:paraId="2A194069" w14:textId="77777777" w:rsidR="004F0238" w:rsidRDefault="004F0238">
            <w:pPr>
              <w:tabs>
                <w:tab w:val="left" w:pos="7290"/>
              </w:tabs>
              <w:rPr>
                <w:rFonts w:ascii="Calibri" w:eastAsia="Calibri" w:hAnsi="Calibri" w:cs="Calibri"/>
                <w:sz w:val="20"/>
                <w:szCs w:val="20"/>
              </w:rPr>
            </w:pPr>
          </w:p>
          <w:p w14:paraId="2A19406A" w14:textId="77777777" w:rsidR="004F0238" w:rsidRDefault="004F0238">
            <w:pPr>
              <w:tabs>
                <w:tab w:val="left" w:pos="7290"/>
              </w:tabs>
              <w:rPr>
                <w:rFonts w:ascii="Calibri" w:eastAsia="Calibri" w:hAnsi="Calibri" w:cs="Calibri"/>
                <w:sz w:val="20"/>
                <w:szCs w:val="20"/>
              </w:rPr>
            </w:pPr>
          </w:p>
          <w:p w14:paraId="2A19406B" w14:textId="77777777" w:rsidR="004F0238" w:rsidRDefault="004F0238">
            <w:pPr>
              <w:tabs>
                <w:tab w:val="left" w:pos="7290"/>
              </w:tabs>
              <w:rPr>
                <w:rFonts w:ascii="Calibri" w:eastAsia="Calibri" w:hAnsi="Calibri" w:cs="Calibri"/>
                <w:sz w:val="20"/>
                <w:szCs w:val="20"/>
              </w:rPr>
            </w:pPr>
          </w:p>
          <w:p w14:paraId="2A19406C" w14:textId="77777777" w:rsidR="004F0238" w:rsidRDefault="004F0238">
            <w:pPr>
              <w:tabs>
                <w:tab w:val="left" w:pos="7290"/>
              </w:tabs>
              <w:rPr>
                <w:rFonts w:ascii="Calibri" w:eastAsia="Calibri" w:hAnsi="Calibri" w:cs="Calibri"/>
                <w:sz w:val="20"/>
                <w:szCs w:val="20"/>
              </w:rPr>
            </w:pPr>
          </w:p>
          <w:p w14:paraId="2A19406D" w14:textId="77777777" w:rsidR="004F0238" w:rsidRDefault="004F0238">
            <w:pPr>
              <w:tabs>
                <w:tab w:val="left" w:pos="7290"/>
              </w:tabs>
              <w:rPr>
                <w:rFonts w:ascii="Calibri" w:eastAsia="Calibri" w:hAnsi="Calibri" w:cs="Calibri"/>
                <w:sz w:val="20"/>
                <w:szCs w:val="20"/>
              </w:rPr>
            </w:pPr>
          </w:p>
          <w:p w14:paraId="2A19406E" w14:textId="77777777" w:rsidR="004F0238" w:rsidRDefault="004F0238">
            <w:pPr>
              <w:tabs>
                <w:tab w:val="left" w:pos="7290"/>
              </w:tabs>
              <w:rPr>
                <w:rFonts w:ascii="Calibri" w:eastAsia="Calibri" w:hAnsi="Calibri" w:cs="Calibri"/>
                <w:sz w:val="20"/>
                <w:szCs w:val="20"/>
              </w:rPr>
            </w:pPr>
          </w:p>
          <w:p w14:paraId="2A19406F" w14:textId="77777777" w:rsidR="004F0238" w:rsidRDefault="004F0238">
            <w:pPr>
              <w:tabs>
                <w:tab w:val="left" w:pos="7290"/>
              </w:tabs>
              <w:rPr>
                <w:rFonts w:ascii="Calibri" w:eastAsia="Calibri" w:hAnsi="Calibri" w:cs="Calibri"/>
                <w:sz w:val="20"/>
                <w:szCs w:val="20"/>
              </w:rPr>
            </w:pPr>
          </w:p>
          <w:p w14:paraId="2A194070" w14:textId="77777777" w:rsidR="004F0238" w:rsidRDefault="00C56700">
            <w:pPr>
              <w:tabs>
                <w:tab w:val="left" w:pos="7290"/>
              </w:tabs>
              <w:rPr>
                <w:rFonts w:ascii="Calibri" w:eastAsia="Calibri" w:hAnsi="Calibri" w:cs="Calibri"/>
                <w:sz w:val="20"/>
                <w:szCs w:val="20"/>
              </w:rPr>
            </w:pPr>
            <w:r>
              <w:rPr>
                <w:rFonts w:ascii="Calibri" w:eastAsia="Calibri" w:hAnsi="Calibri" w:cs="Calibri"/>
                <w:b/>
                <w:sz w:val="20"/>
                <w:szCs w:val="20"/>
              </w:rPr>
              <w:t>Optional Activity</w:t>
            </w:r>
            <w:r>
              <w:rPr>
                <w:rFonts w:ascii="Calibri" w:eastAsia="Calibri" w:hAnsi="Calibri" w:cs="Calibri"/>
                <w:sz w:val="20"/>
                <w:szCs w:val="20"/>
              </w:rPr>
              <w:t xml:space="preserve">: Pair up the class and have them bullet a list of actions that must </w:t>
            </w:r>
            <w:r>
              <w:rPr>
                <w:rFonts w:ascii="Calibri" w:eastAsia="Calibri" w:hAnsi="Calibri" w:cs="Calibri"/>
                <w:sz w:val="20"/>
                <w:szCs w:val="20"/>
              </w:rPr>
              <w:lastRenderedPageBreak/>
              <w:t>be taken. Then ask people to share with the class.</w:t>
            </w:r>
          </w:p>
          <w:p w14:paraId="2A194071" w14:textId="77777777" w:rsidR="004F0238" w:rsidRDefault="004F0238">
            <w:pPr>
              <w:tabs>
                <w:tab w:val="left" w:pos="7290"/>
              </w:tabs>
              <w:rPr>
                <w:rFonts w:ascii="Calibri" w:eastAsia="Calibri" w:hAnsi="Calibri" w:cs="Calibri"/>
                <w:sz w:val="20"/>
                <w:szCs w:val="20"/>
              </w:rPr>
            </w:pPr>
          </w:p>
          <w:p w14:paraId="2A194072" w14:textId="77777777" w:rsidR="004F0238" w:rsidRDefault="00C56700">
            <w:pPr>
              <w:tabs>
                <w:tab w:val="left" w:pos="7290"/>
              </w:tabs>
              <w:rPr>
                <w:rFonts w:ascii="Calibri" w:eastAsia="Calibri" w:hAnsi="Calibri" w:cs="Calibri"/>
                <w:sz w:val="20"/>
                <w:szCs w:val="20"/>
              </w:rPr>
            </w:pPr>
            <w:r>
              <w:rPr>
                <w:rFonts w:ascii="Calibri" w:eastAsia="Calibri" w:hAnsi="Calibri" w:cs="Calibri"/>
                <w:color w:val="FF0000"/>
                <w:sz w:val="20"/>
                <w:szCs w:val="20"/>
              </w:rPr>
              <w:t>Be prepared with your agency policy and procedures to answer questions.</w:t>
            </w:r>
          </w:p>
        </w:tc>
      </w:tr>
      <w:tr w:rsidR="004F0238" w14:paraId="2A19407D" w14:textId="77777777">
        <w:tc>
          <w:tcPr>
            <w:tcW w:w="990" w:type="dxa"/>
            <w:tcBorders>
              <w:top w:val="single" w:sz="4" w:space="0" w:color="000000"/>
              <w:left w:val="single" w:sz="4" w:space="0" w:color="000000"/>
              <w:bottom w:val="single" w:sz="4" w:space="0" w:color="000000"/>
              <w:right w:val="single" w:sz="4" w:space="0" w:color="000000"/>
            </w:tcBorders>
          </w:tcPr>
          <w:p w14:paraId="2A194074" w14:textId="77777777" w:rsidR="004F0238" w:rsidRDefault="00C56700">
            <w:pPr>
              <w:tabs>
                <w:tab w:val="left" w:pos="7290"/>
              </w:tabs>
              <w:jc w:val="center"/>
              <w:rPr>
                <w:rFonts w:ascii="Calibri" w:eastAsia="Calibri" w:hAnsi="Calibri" w:cs="Calibri"/>
                <w:b/>
              </w:rPr>
            </w:pPr>
            <w:r>
              <w:rPr>
                <w:rFonts w:ascii="Calibri" w:eastAsia="Calibri" w:hAnsi="Calibri" w:cs="Calibri"/>
                <w:b/>
              </w:rPr>
              <w:lastRenderedPageBreak/>
              <w:t>1 min</w:t>
            </w:r>
          </w:p>
        </w:tc>
        <w:tc>
          <w:tcPr>
            <w:tcW w:w="6588" w:type="dxa"/>
            <w:tcBorders>
              <w:top w:val="single" w:sz="4" w:space="0" w:color="000000"/>
              <w:left w:val="single" w:sz="4" w:space="0" w:color="000000"/>
              <w:bottom w:val="single" w:sz="4" w:space="0" w:color="000000"/>
              <w:right w:val="single" w:sz="4" w:space="0" w:color="000000"/>
            </w:tcBorders>
          </w:tcPr>
          <w:p w14:paraId="2A194075"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Covert Operations</w:t>
            </w:r>
          </w:p>
          <w:p w14:paraId="2A194076"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2A194177" wp14:editId="2A194178">
                  <wp:extent cx="2804160" cy="2103120"/>
                  <wp:effectExtent l="38100" t="38100" r="38100" b="38100"/>
                  <wp:docPr id="10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4"/>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4077" w14:textId="77777777" w:rsidR="004F0238" w:rsidRDefault="00C56700">
            <w:pPr>
              <w:tabs>
                <w:tab w:val="center" w:pos="4320"/>
                <w:tab w:val="right" w:pos="8640"/>
              </w:tabs>
              <w:spacing w:line="276" w:lineRule="auto"/>
              <w:ind w:right="78"/>
              <w:rPr>
                <w:rFonts w:ascii="Calibri" w:eastAsia="Calibri" w:hAnsi="Calibri" w:cs="Calibri"/>
              </w:rPr>
            </w:pPr>
            <w:r>
              <w:rPr>
                <w:rFonts w:ascii="Calibri" w:eastAsia="Calibri" w:hAnsi="Calibri" w:cs="Calibri"/>
              </w:rPr>
              <w:t xml:space="preserve">Once you are given permission to conduct a covert operation, what do you do then? </w:t>
            </w:r>
          </w:p>
          <w:p w14:paraId="2A194078" w14:textId="77777777" w:rsidR="004F0238" w:rsidRDefault="00C56700">
            <w:pPr>
              <w:numPr>
                <w:ilvl w:val="0"/>
                <w:numId w:val="18"/>
              </w:numPr>
              <w:pBdr>
                <w:top w:val="nil"/>
                <w:left w:val="nil"/>
                <w:bottom w:val="nil"/>
                <w:right w:val="nil"/>
                <w:between w:val="nil"/>
              </w:pBdr>
              <w:tabs>
                <w:tab w:val="center" w:pos="4320"/>
                <w:tab w:val="right" w:pos="8640"/>
              </w:tabs>
              <w:spacing w:line="276" w:lineRule="auto"/>
              <w:ind w:right="78"/>
              <w:rPr>
                <w:rFonts w:ascii="Calibri" w:eastAsia="Calibri" w:hAnsi="Calibri" w:cs="Calibri"/>
                <w:color w:val="000000"/>
              </w:rPr>
            </w:pPr>
            <w:r>
              <w:rPr>
                <w:rFonts w:ascii="Calibri" w:eastAsia="Calibri" w:hAnsi="Calibri" w:cs="Calibri"/>
                <w:color w:val="000000"/>
              </w:rPr>
              <w:t xml:space="preserve">Are you skilled enough to set up a camera yourself? Where can you get help with this? </w:t>
            </w:r>
          </w:p>
          <w:p w14:paraId="2A194079" w14:textId="77777777" w:rsidR="004F0238" w:rsidRDefault="00C56700">
            <w:pPr>
              <w:numPr>
                <w:ilvl w:val="0"/>
                <w:numId w:val="18"/>
              </w:numPr>
              <w:pBdr>
                <w:top w:val="nil"/>
                <w:left w:val="nil"/>
                <w:bottom w:val="nil"/>
                <w:right w:val="nil"/>
                <w:between w:val="nil"/>
              </w:pBdr>
              <w:tabs>
                <w:tab w:val="center" w:pos="4320"/>
                <w:tab w:val="right" w:pos="8640"/>
              </w:tabs>
              <w:spacing w:line="276" w:lineRule="auto"/>
              <w:ind w:right="78"/>
              <w:rPr>
                <w:rFonts w:ascii="Calibri" w:eastAsia="Calibri" w:hAnsi="Calibri" w:cs="Calibri"/>
                <w:color w:val="000000"/>
              </w:rPr>
            </w:pPr>
            <w:r>
              <w:rPr>
                <w:rFonts w:ascii="Calibri" w:eastAsia="Calibri" w:hAnsi="Calibri" w:cs="Calibri"/>
                <w:color w:val="000000"/>
              </w:rPr>
              <w:t>What will staff do if they find you trying to set up a camera? Do you have a reason for your presence there? Can you go through other channels?</w:t>
            </w:r>
          </w:p>
        </w:tc>
        <w:tc>
          <w:tcPr>
            <w:tcW w:w="1782" w:type="dxa"/>
            <w:tcBorders>
              <w:top w:val="single" w:sz="4" w:space="0" w:color="000000"/>
              <w:left w:val="single" w:sz="4" w:space="0" w:color="000000"/>
              <w:bottom w:val="single" w:sz="4" w:space="0" w:color="000000"/>
              <w:right w:val="single" w:sz="4" w:space="0" w:color="000000"/>
            </w:tcBorders>
          </w:tcPr>
          <w:p w14:paraId="2A19407A"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2A194179" wp14:editId="2A19417A">
                  <wp:extent cx="438150" cy="298450"/>
                  <wp:effectExtent l="0" t="0" r="0" b="0"/>
                  <wp:docPr id="1045"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407B" w14:textId="77777777" w:rsidR="004F0238" w:rsidRDefault="00C56700">
            <w:pPr>
              <w:ind w:right="78"/>
              <w:rPr>
                <w:rFonts w:ascii="Calibri" w:eastAsia="Calibri" w:hAnsi="Calibri" w:cs="Calibri"/>
                <w:b/>
                <w:sz w:val="20"/>
                <w:szCs w:val="20"/>
              </w:rPr>
            </w:pPr>
            <w:r>
              <w:rPr>
                <w:rFonts w:ascii="Calibri" w:eastAsia="Calibri" w:hAnsi="Calibri" w:cs="Calibri"/>
                <w:b/>
                <w:sz w:val="20"/>
                <w:szCs w:val="20"/>
              </w:rPr>
              <w:t>Covert Operations</w:t>
            </w:r>
          </w:p>
          <w:p w14:paraId="2A19407C" w14:textId="77777777" w:rsidR="004F0238" w:rsidRDefault="004F0238">
            <w:pPr>
              <w:tabs>
                <w:tab w:val="left" w:pos="7290"/>
              </w:tabs>
              <w:rPr>
                <w:rFonts w:ascii="Calibri" w:eastAsia="Calibri" w:hAnsi="Calibri" w:cs="Calibri"/>
                <w:sz w:val="20"/>
                <w:szCs w:val="20"/>
              </w:rPr>
            </w:pPr>
          </w:p>
        </w:tc>
      </w:tr>
      <w:tr w:rsidR="004F0238" w14:paraId="2A19408B" w14:textId="77777777">
        <w:tc>
          <w:tcPr>
            <w:tcW w:w="990" w:type="dxa"/>
            <w:tcBorders>
              <w:top w:val="single" w:sz="4" w:space="0" w:color="000000"/>
              <w:left w:val="single" w:sz="4" w:space="0" w:color="000000"/>
              <w:bottom w:val="single" w:sz="4" w:space="0" w:color="000000"/>
              <w:right w:val="single" w:sz="4" w:space="0" w:color="000000"/>
            </w:tcBorders>
          </w:tcPr>
          <w:p w14:paraId="2A19407E" w14:textId="77777777" w:rsidR="004F0238" w:rsidRDefault="00C56700">
            <w:pPr>
              <w:tabs>
                <w:tab w:val="left" w:pos="7290"/>
              </w:tabs>
              <w:jc w:val="center"/>
              <w:rPr>
                <w:rFonts w:ascii="Calibri" w:eastAsia="Calibri" w:hAnsi="Calibri" w:cs="Calibri"/>
                <w:b/>
              </w:rPr>
            </w:pPr>
            <w:r>
              <w:rPr>
                <w:rFonts w:ascii="Calibri" w:eastAsia="Calibri" w:hAnsi="Calibri" w:cs="Calibri"/>
                <w:b/>
              </w:rPr>
              <w:t>1 min</w:t>
            </w:r>
          </w:p>
        </w:tc>
        <w:tc>
          <w:tcPr>
            <w:tcW w:w="6588" w:type="dxa"/>
            <w:tcBorders>
              <w:top w:val="single" w:sz="4" w:space="0" w:color="000000"/>
              <w:left w:val="single" w:sz="4" w:space="0" w:color="000000"/>
              <w:bottom w:val="single" w:sz="4" w:space="0" w:color="000000"/>
              <w:right w:val="single" w:sz="4" w:space="0" w:color="000000"/>
            </w:tcBorders>
          </w:tcPr>
          <w:p w14:paraId="2A19407F"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Covert Operations</w:t>
            </w:r>
          </w:p>
          <w:p w14:paraId="2A194080"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2A19417B" wp14:editId="2A19417C">
                  <wp:extent cx="2804160" cy="2103120"/>
                  <wp:effectExtent l="38100" t="38100" r="38100" b="38100"/>
                  <wp:docPr id="104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5"/>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4081" w14:textId="77777777" w:rsidR="004F0238" w:rsidRDefault="00C56700">
            <w:pPr>
              <w:spacing w:line="276" w:lineRule="auto"/>
              <w:ind w:right="78"/>
              <w:rPr>
                <w:rFonts w:ascii="Calibri" w:eastAsia="Calibri" w:hAnsi="Calibri" w:cs="Calibri"/>
              </w:rPr>
            </w:pPr>
            <w:r>
              <w:rPr>
                <w:rFonts w:ascii="Calibri" w:eastAsia="Calibri" w:hAnsi="Calibri" w:cs="Calibri"/>
              </w:rPr>
              <w:lastRenderedPageBreak/>
              <w:t>What about covert operations outside of the facility? Do you know the processes through which you have to go to set this up? What kind of relationship do you have with your local law enforcement, and how can they help?</w:t>
            </w:r>
          </w:p>
          <w:p w14:paraId="2A194082" w14:textId="77777777" w:rsidR="004F0238" w:rsidRDefault="004F0238">
            <w:pPr>
              <w:spacing w:line="276" w:lineRule="auto"/>
              <w:ind w:right="78"/>
              <w:rPr>
                <w:rFonts w:ascii="Calibri" w:eastAsia="Calibri" w:hAnsi="Calibri" w:cs="Calibri"/>
              </w:rPr>
            </w:pPr>
          </w:p>
          <w:p w14:paraId="2A194083"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If you believe that in a staff/inmate case, a post office box is being used or mail is being dropped off at a specific post office, ask your local postmaster for assistance.  He/she can help get post office box subscriber info. Often there are cameras </w:t>
            </w:r>
            <w:proofErr w:type="gramStart"/>
            <w:r>
              <w:rPr>
                <w:rFonts w:ascii="Calibri" w:eastAsia="Calibri" w:hAnsi="Calibri" w:cs="Calibri"/>
              </w:rPr>
              <w:t>on</w:t>
            </w:r>
            <w:proofErr w:type="gramEnd"/>
            <w:r>
              <w:rPr>
                <w:rFonts w:ascii="Calibri" w:eastAsia="Calibri" w:hAnsi="Calibri" w:cs="Calibri"/>
              </w:rPr>
              <w:t xml:space="preserve"> the post office and the outside drop boxes. </w:t>
            </w:r>
          </w:p>
        </w:tc>
        <w:tc>
          <w:tcPr>
            <w:tcW w:w="1782" w:type="dxa"/>
            <w:tcBorders>
              <w:top w:val="single" w:sz="4" w:space="0" w:color="000000"/>
              <w:left w:val="single" w:sz="4" w:space="0" w:color="000000"/>
              <w:bottom w:val="single" w:sz="4" w:space="0" w:color="000000"/>
              <w:right w:val="single" w:sz="4" w:space="0" w:color="000000"/>
            </w:tcBorders>
          </w:tcPr>
          <w:p w14:paraId="2A194084"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2A19417D" wp14:editId="2A19417E">
                  <wp:extent cx="438150" cy="298450"/>
                  <wp:effectExtent l="0" t="0" r="0" b="0"/>
                  <wp:docPr id="1047"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4085" w14:textId="77777777" w:rsidR="004F0238" w:rsidRDefault="00C56700">
            <w:pPr>
              <w:ind w:right="78"/>
              <w:rPr>
                <w:rFonts w:ascii="Calibri" w:eastAsia="Calibri" w:hAnsi="Calibri" w:cs="Calibri"/>
                <w:b/>
                <w:sz w:val="20"/>
                <w:szCs w:val="20"/>
              </w:rPr>
            </w:pPr>
            <w:r>
              <w:rPr>
                <w:rFonts w:ascii="Calibri" w:eastAsia="Calibri" w:hAnsi="Calibri" w:cs="Calibri"/>
                <w:b/>
                <w:sz w:val="20"/>
                <w:szCs w:val="20"/>
              </w:rPr>
              <w:t>Covert Operations</w:t>
            </w:r>
          </w:p>
          <w:p w14:paraId="2A194086" w14:textId="77777777" w:rsidR="004F0238" w:rsidRDefault="004F0238">
            <w:pPr>
              <w:tabs>
                <w:tab w:val="left" w:pos="7290"/>
              </w:tabs>
              <w:rPr>
                <w:rFonts w:ascii="Calibri" w:eastAsia="Calibri" w:hAnsi="Calibri" w:cs="Calibri"/>
                <w:sz w:val="20"/>
                <w:szCs w:val="20"/>
              </w:rPr>
            </w:pPr>
          </w:p>
          <w:p w14:paraId="2A194087" w14:textId="77777777" w:rsidR="004F0238" w:rsidRDefault="004F0238">
            <w:pPr>
              <w:tabs>
                <w:tab w:val="left" w:pos="7290"/>
              </w:tabs>
              <w:rPr>
                <w:rFonts w:ascii="Calibri" w:eastAsia="Calibri" w:hAnsi="Calibri" w:cs="Calibri"/>
                <w:sz w:val="20"/>
                <w:szCs w:val="20"/>
              </w:rPr>
            </w:pPr>
          </w:p>
          <w:p w14:paraId="2A194088" w14:textId="77777777" w:rsidR="004F0238" w:rsidRDefault="00C56700">
            <w:pPr>
              <w:tabs>
                <w:tab w:val="left" w:pos="7290"/>
              </w:tabs>
              <w:rPr>
                <w:rFonts w:ascii="Calibri" w:eastAsia="Calibri" w:hAnsi="Calibri" w:cs="Calibri"/>
                <w:sz w:val="20"/>
                <w:szCs w:val="20"/>
              </w:rPr>
            </w:pPr>
            <w:r>
              <w:rPr>
                <w:rFonts w:ascii="Calibri" w:eastAsia="Calibri" w:hAnsi="Calibri" w:cs="Calibri"/>
                <w:sz w:val="20"/>
                <w:szCs w:val="20"/>
              </w:rPr>
              <w:t xml:space="preserve">Optional (if time): Pair up the class into the same groups and have them </w:t>
            </w:r>
            <w:proofErr w:type="gramStart"/>
            <w:r>
              <w:rPr>
                <w:rFonts w:ascii="Calibri" w:eastAsia="Calibri" w:hAnsi="Calibri" w:cs="Calibri"/>
                <w:sz w:val="20"/>
                <w:szCs w:val="20"/>
              </w:rPr>
              <w:t>bullet</w:t>
            </w:r>
            <w:proofErr w:type="gramEnd"/>
            <w:r>
              <w:rPr>
                <w:rFonts w:ascii="Calibri" w:eastAsia="Calibri" w:hAnsi="Calibri" w:cs="Calibri"/>
                <w:sz w:val="20"/>
                <w:szCs w:val="20"/>
              </w:rPr>
              <w:t xml:space="preserve"> a list of actions that must be taken. Then ask people to share with the class.</w:t>
            </w:r>
          </w:p>
          <w:p w14:paraId="2A194089" w14:textId="77777777" w:rsidR="004F0238" w:rsidRDefault="004F0238">
            <w:pPr>
              <w:tabs>
                <w:tab w:val="left" w:pos="7290"/>
              </w:tabs>
              <w:rPr>
                <w:rFonts w:ascii="Calibri" w:eastAsia="Calibri" w:hAnsi="Calibri" w:cs="Calibri"/>
                <w:sz w:val="20"/>
                <w:szCs w:val="20"/>
              </w:rPr>
            </w:pPr>
          </w:p>
          <w:p w14:paraId="2A19408A" w14:textId="77777777" w:rsidR="004F0238" w:rsidRDefault="00C56700">
            <w:pPr>
              <w:tabs>
                <w:tab w:val="left" w:pos="7290"/>
              </w:tabs>
              <w:rPr>
                <w:rFonts w:ascii="Calibri" w:eastAsia="Calibri" w:hAnsi="Calibri" w:cs="Calibri"/>
                <w:sz w:val="20"/>
                <w:szCs w:val="20"/>
              </w:rPr>
            </w:pPr>
            <w:r>
              <w:rPr>
                <w:rFonts w:ascii="Calibri" w:eastAsia="Calibri" w:hAnsi="Calibri" w:cs="Calibri"/>
                <w:color w:val="FF0000"/>
                <w:sz w:val="20"/>
                <w:szCs w:val="20"/>
              </w:rPr>
              <w:t>Be prepared with your agency policy and procedures to answer questions.</w:t>
            </w:r>
          </w:p>
        </w:tc>
      </w:tr>
      <w:tr w:rsidR="004F0238" w14:paraId="2A194097" w14:textId="77777777">
        <w:tc>
          <w:tcPr>
            <w:tcW w:w="990" w:type="dxa"/>
            <w:tcBorders>
              <w:top w:val="single" w:sz="4" w:space="0" w:color="000000"/>
              <w:left w:val="single" w:sz="4" w:space="0" w:color="000000"/>
              <w:bottom w:val="single" w:sz="4" w:space="0" w:color="000000"/>
              <w:right w:val="single" w:sz="4" w:space="0" w:color="000000"/>
            </w:tcBorders>
          </w:tcPr>
          <w:p w14:paraId="2A19408C" w14:textId="77777777" w:rsidR="004F0238" w:rsidRDefault="00C56700">
            <w:pPr>
              <w:tabs>
                <w:tab w:val="left" w:pos="7290"/>
              </w:tabs>
              <w:jc w:val="center"/>
              <w:rPr>
                <w:rFonts w:ascii="Calibri" w:eastAsia="Calibri" w:hAnsi="Calibri" w:cs="Calibri"/>
                <w:b/>
              </w:rPr>
            </w:pPr>
            <w:r>
              <w:rPr>
                <w:rFonts w:ascii="Calibri" w:eastAsia="Calibri" w:hAnsi="Calibri" w:cs="Calibri"/>
                <w:b/>
              </w:rPr>
              <w:lastRenderedPageBreak/>
              <w:t>1 min</w:t>
            </w:r>
          </w:p>
        </w:tc>
        <w:tc>
          <w:tcPr>
            <w:tcW w:w="6588" w:type="dxa"/>
            <w:tcBorders>
              <w:top w:val="single" w:sz="4" w:space="0" w:color="000000"/>
              <w:left w:val="single" w:sz="4" w:space="0" w:color="000000"/>
              <w:bottom w:val="single" w:sz="4" w:space="0" w:color="000000"/>
              <w:right w:val="single" w:sz="4" w:space="0" w:color="000000"/>
            </w:tcBorders>
          </w:tcPr>
          <w:p w14:paraId="2A19408D"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Systemic Issues</w:t>
            </w:r>
          </w:p>
          <w:p w14:paraId="2A19408E"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2A19417F" wp14:editId="2A194180">
                  <wp:extent cx="2804160" cy="2103120"/>
                  <wp:effectExtent l="38100" t="38100" r="38100" b="38100"/>
                  <wp:docPr id="10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6"/>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408F"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Many allegations in this area may be difficult to prove. </w:t>
            </w:r>
          </w:p>
          <w:p w14:paraId="2A194090"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However, even </w:t>
            </w:r>
            <w:proofErr w:type="gramStart"/>
            <w:r>
              <w:rPr>
                <w:rFonts w:ascii="Calibri" w:eastAsia="Calibri" w:hAnsi="Calibri" w:cs="Calibri"/>
              </w:rPr>
              <w:t>in the event that</w:t>
            </w:r>
            <w:proofErr w:type="gramEnd"/>
            <w:r>
              <w:rPr>
                <w:rFonts w:ascii="Calibri" w:eastAsia="Calibri" w:hAnsi="Calibri" w:cs="Calibri"/>
              </w:rPr>
              <w:t xml:space="preserve"> you are unable to substantiate an allegation, you may still be able to identify policy violations that occurred and require sanctioning. Additionally, you should always work to identify actions that could be taken to enhance sexual safety. </w:t>
            </w:r>
          </w:p>
          <w:p w14:paraId="2A194091" w14:textId="77777777" w:rsidR="004F0238" w:rsidRDefault="00C56700">
            <w:pPr>
              <w:numPr>
                <w:ilvl w:val="0"/>
                <w:numId w:val="36"/>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Are there isolated areas or blind spots that you discovered during your investigation that need to be addressed? </w:t>
            </w:r>
          </w:p>
          <w:p w14:paraId="2A194092" w14:textId="77777777" w:rsidR="004F0238" w:rsidRDefault="00C56700">
            <w:pPr>
              <w:numPr>
                <w:ilvl w:val="0"/>
                <w:numId w:val="36"/>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Are there areas of policy that should be revised or trained to? </w:t>
            </w:r>
          </w:p>
          <w:p w14:paraId="57B80453" w14:textId="77777777" w:rsidR="004F0238" w:rsidRDefault="00C56700">
            <w:pPr>
              <w:numPr>
                <w:ilvl w:val="0"/>
                <w:numId w:val="36"/>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You will be participating in incident reviews per PREA standard 115.86.  What can you bring up during this review to improve the operations of your agency?</w:t>
            </w:r>
          </w:p>
          <w:p w14:paraId="49C48E92" w14:textId="77777777" w:rsidR="008D6A4D" w:rsidRDefault="008D6A4D" w:rsidP="008D6A4D">
            <w:pPr>
              <w:pBdr>
                <w:top w:val="nil"/>
                <w:left w:val="nil"/>
                <w:bottom w:val="nil"/>
                <w:right w:val="nil"/>
                <w:between w:val="nil"/>
              </w:pBdr>
              <w:spacing w:line="276" w:lineRule="auto"/>
              <w:ind w:left="360" w:right="78"/>
              <w:rPr>
                <w:rFonts w:ascii="Calibri" w:eastAsia="Calibri" w:hAnsi="Calibri" w:cs="Calibri"/>
                <w:color w:val="000000"/>
              </w:rPr>
            </w:pPr>
          </w:p>
          <w:p w14:paraId="2A194093" w14:textId="77777777" w:rsidR="008D6A4D" w:rsidRDefault="008D6A4D" w:rsidP="008D6A4D">
            <w:pPr>
              <w:pBdr>
                <w:top w:val="nil"/>
                <w:left w:val="nil"/>
                <w:bottom w:val="nil"/>
                <w:right w:val="nil"/>
                <w:between w:val="nil"/>
              </w:pBdr>
              <w:spacing w:line="276" w:lineRule="auto"/>
              <w:ind w:left="360" w:right="78"/>
              <w:rPr>
                <w:rFonts w:ascii="Calibri" w:eastAsia="Calibri" w:hAnsi="Calibri" w:cs="Calibri"/>
                <w:color w:val="000000"/>
              </w:rPr>
            </w:pPr>
          </w:p>
        </w:tc>
        <w:tc>
          <w:tcPr>
            <w:tcW w:w="1782" w:type="dxa"/>
            <w:tcBorders>
              <w:top w:val="single" w:sz="4" w:space="0" w:color="000000"/>
              <w:left w:val="single" w:sz="4" w:space="0" w:color="000000"/>
              <w:bottom w:val="single" w:sz="4" w:space="0" w:color="000000"/>
              <w:right w:val="single" w:sz="4" w:space="0" w:color="000000"/>
            </w:tcBorders>
          </w:tcPr>
          <w:p w14:paraId="2A194094"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2A194181" wp14:editId="2A194182">
                  <wp:extent cx="438150" cy="298450"/>
                  <wp:effectExtent l="0" t="0" r="0" b="0"/>
                  <wp:docPr id="1041"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4095" w14:textId="77777777" w:rsidR="004F0238" w:rsidRDefault="00C56700">
            <w:pPr>
              <w:ind w:right="78"/>
              <w:rPr>
                <w:rFonts w:ascii="Calibri" w:eastAsia="Calibri" w:hAnsi="Calibri" w:cs="Calibri"/>
                <w:b/>
                <w:sz w:val="20"/>
                <w:szCs w:val="20"/>
              </w:rPr>
            </w:pPr>
            <w:r>
              <w:rPr>
                <w:rFonts w:ascii="Calibri" w:eastAsia="Calibri" w:hAnsi="Calibri" w:cs="Calibri"/>
                <w:b/>
                <w:sz w:val="20"/>
                <w:szCs w:val="20"/>
              </w:rPr>
              <w:t>Systemic Issues</w:t>
            </w:r>
          </w:p>
          <w:p w14:paraId="2A194096" w14:textId="77777777" w:rsidR="004F0238" w:rsidRDefault="004F0238">
            <w:pPr>
              <w:tabs>
                <w:tab w:val="left" w:pos="7290"/>
              </w:tabs>
              <w:rPr>
                <w:rFonts w:ascii="Calibri" w:eastAsia="Calibri" w:hAnsi="Calibri" w:cs="Calibri"/>
                <w:sz w:val="20"/>
                <w:szCs w:val="20"/>
              </w:rPr>
            </w:pPr>
          </w:p>
        </w:tc>
      </w:tr>
      <w:tr w:rsidR="004F0238" w14:paraId="2A19409F" w14:textId="77777777">
        <w:tc>
          <w:tcPr>
            <w:tcW w:w="990" w:type="dxa"/>
            <w:tcBorders>
              <w:top w:val="single" w:sz="4" w:space="0" w:color="000000"/>
              <w:left w:val="single" w:sz="4" w:space="0" w:color="000000"/>
              <w:bottom w:val="single" w:sz="4" w:space="0" w:color="000000"/>
              <w:right w:val="single" w:sz="4" w:space="0" w:color="000000"/>
            </w:tcBorders>
          </w:tcPr>
          <w:p w14:paraId="2A194098" w14:textId="12601B58" w:rsidR="004F0238" w:rsidRDefault="00087068">
            <w:pPr>
              <w:tabs>
                <w:tab w:val="left" w:pos="7290"/>
              </w:tabs>
              <w:jc w:val="center"/>
              <w:rPr>
                <w:rFonts w:ascii="Calibri" w:eastAsia="Calibri" w:hAnsi="Calibri" w:cs="Calibri"/>
                <w:b/>
              </w:rPr>
            </w:pPr>
            <w:r>
              <w:rPr>
                <w:rFonts w:ascii="Calibri" w:eastAsia="Calibri" w:hAnsi="Calibri" w:cs="Calibri"/>
                <w:b/>
              </w:rPr>
              <w:lastRenderedPageBreak/>
              <w:t>1</w:t>
            </w:r>
            <w:r w:rsidR="00C56700">
              <w:rPr>
                <w:rFonts w:ascii="Calibri" w:eastAsia="Calibri" w:hAnsi="Calibri" w:cs="Calibri"/>
                <w:b/>
              </w:rPr>
              <w:t xml:space="preserve"> min</w:t>
            </w:r>
          </w:p>
        </w:tc>
        <w:tc>
          <w:tcPr>
            <w:tcW w:w="6588" w:type="dxa"/>
            <w:tcBorders>
              <w:top w:val="single" w:sz="4" w:space="0" w:color="000000"/>
              <w:left w:val="single" w:sz="4" w:space="0" w:color="000000"/>
              <w:bottom w:val="single" w:sz="4" w:space="0" w:color="000000"/>
              <w:right w:val="single" w:sz="4" w:space="0" w:color="000000"/>
            </w:tcBorders>
          </w:tcPr>
          <w:p w14:paraId="2A194099"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Systemic Issues</w:t>
            </w:r>
          </w:p>
          <w:p w14:paraId="2A19409A"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2A194183" wp14:editId="2A194184">
                  <wp:extent cx="2804160" cy="2103120"/>
                  <wp:effectExtent l="38100" t="38100" r="38100" b="38100"/>
                  <wp:docPr id="10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7"/>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409B" w14:textId="77777777" w:rsidR="004F0238" w:rsidRDefault="00C56700">
            <w:pPr>
              <w:spacing w:line="276" w:lineRule="auto"/>
              <w:ind w:right="78"/>
              <w:rPr>
                <w:rFonts w:ascii="Calibri" w:eastAsia="Calibri" w:hAnsi="Calibri" w:cs="Calibri"/>
              </w:rPr>
            </w:pPr>
            <w:r>
              <w:rPr>
                <w:rFonts w:ascii="Calibri" w:eastAsia="Calibri" w:hAnsi="Calibri" w:cs="Calibri"/>
              </w:rPr>
              <w:t xml:space="preserve">Include these thoughts in an addendum report or at the end of your main report to ensure they are recorded for future use. </w:t>
            </w:r>
          </w:p>
        </w:tc>
        <w:tc>
          <w:tcPr>
            <w:tcW w:w="1782" w:type="dxa"/>
            <w:tcBorders>
              <w:top w:val="single" w:sz="4" w:space="0" w:color="000000"/>
              <w:left w:val="single" w:sz="4" w:space="0" w:color="000000"/>
              <w:bottom w:val="single" w:sz="4" w:space="0" w:color="000000"/>
              <w:right w:val="single" w:sz="4" w:space="0" w:color="000000"/>
            </w:tcBorders>
          </w:tcPr>
          <w:p w14:paraId="2A19409C"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2A194185" wp14:editId="2A194186">
                  <wp:extent cx="438150" cy="298450"/>
                  <wp:effectExtent l="0" t="0" r="0" b="0"/>
                  <wp:docPr id="1043"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409D" w14:textId="77777777" w:rsidR="004F0238" w:rsidRDefault="00C56700">
            <w:pPr>
              <w:ind w:right="78"/>
              <w:rPr>
                <w:rFonts w:ascii="Calibri" w:eastAsia="Calibri" w:hAnsi="Calibri" w:cs="Calibri"/>
                <w:b/>
                <w:sz w:val="20"/>
                <w:szCs w:val="20"/>
              </w:rPr>
            </w:pPr>
            <w:r>
              <w:rPr>
                <w:rFonts w:ascii="Calibri" w:eastAsia="Calibri" w:hAnsi="Calibri" w:cs="Calibri"/>
                <w:b/>
                <w:sz w:val="20"/>
                <w:szCs w:val="20"/>
              </w:rPr>
              <w:t>Systemic Issues</w:t>
            </w:r>
          </w:p>
          <w:p w14:paraId="2A19409E" w14:textId="77777777" w:rsidR="004F0238" w:rsidRDefault="004F0238">
            <w:pPr>
              <w:tabs>
                <w:tab w:val="left" w:pos="7290"/>
              </w:tabs>
              <w:rPr>
                <w:rFonts w:ascii="Calibri" w:eastAsia="Calibri" w:hAnsi="Calibri" w:cs="Calibri"/>
                <w:sz w:val="20"/>
                <w:szCs w:val="20"/>
              </w:rPr>
            </w:pPr>
          </w:p>
        </w:tc>
      </w:tr>
      <w:tr w:rsidR="004F0238" w14:paraId="2A1940A7" w14:textId="77777777">
        <w:tc>
          <w:tcPr>
            <w:tcW w:w="990" w:type="dxa"/>
            <w:tcBorders>
              <w:top w:val="single" w:sz="4" w:space="0" w:color="000000"/>
              <w:left w:val="single" w:sz="4" w:space="0" w:color="000000"/>
              <w:bottom w:val="single" w:sz="4" w:space="0" w:color="000000"/>
              <w:right w:val="single" w:sz="4" w:space="0" w:color="000000"/>
            </w:tcBorders>
          </w:tcPr>
          <w:p w14:paraId="2A1940A0" w14:textId="1BFBAC44" w:rsidR="004F0238" w:rsidRDefault="0041771A">
            <w:pPr>
              <w:tabs>
                <w:tab w:val="left" w:pos="7290"/>
              </w:tabs>
              <w:jc w:val="center"/>
              <w:rPr>
                <w:rFonts w:ascii="Calibri" w:eastAsia="Calibri" w:hAnsi="Calibri" w:cs="Calibri"/>
                <w:b/>
              </w:rPr>
            </w:pPr>
            <w:r>
              <w:rPr>
                <w:rFonts w:ascii="Calibri" w:eastAsia="Calibri" w:hAnsi="Calibri" w:cs="Calibri"/>
                <w:b/>
              </w:rPr>
              <w:t>1</w:t>
            </w:r>
            <w:r w:rsidR="00C56700">
              <w:rPr>
                <w:rFonts w:ascii="Calibri" w:eastAsia="Calibri" w:hAnsi="Calibri" w:cs="Calibri"/>
                <w:b/>
              </w:rPr>
              <w:t xml:space="preserve"> min</w:t>
            </w:r>
          </w:p>
        </w:tc>
        <w:tc>
          <w:tcPr>
            <w:tcW w:w="6588" w:type="dxa"/>
            <w:tcBorders>
              <w:top w:val="single" w:sz="4" w:space="0" w:color="000000"/>
              <w:left w:val="single" w:sz="4" w:space="0" w:color="000000"/>
              <w:bottom w:val="single" w:sz="4" w:space="0" w:color="000000"/>
              <w:right w:val="single" w:sz="4" w:space="0" w:color="000000"/>
            </w:tcBorders>
          </w:tcPr>
          <w:p w14:paraId="2A1940A1"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rPr>
              <w:t>Practice...  Practice…  Practice</w:t>
            </w:r>
          </w:p>
          <w:p w14:paraId="2A1940A2" w14:textId="77777777" w:rsidR="004F0238" w:rsidRDefault="00C56700">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2A194187" wp14:editId="2A194188">
                  <wp:extent cx="2804160" cy="2103120"/>
                  <wp:effectExtent l="38100" t="38100" r="38100" b="38100"/>
                  <wp:docPr id="10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8"/>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A1940A3" w14:textId="77777777" w:rsidR="004F0238" w:rsidRDefault="00C56700">
            <w:pPr>
              <w:spacing w:line="276" w:lineRule="auto"/>
              <w:ind w:right="78"/>
              <w:rPr>
                <w:rFonts w:ascii="Calibri" w:eastAsia="Calibri" w:hAnsi="Calibri" w:cs="Calibri"/>
              </w:rPr>
            </w:pPr>
            <w:r>
              <w:rPr>
                <w:rFonts w:ascii="Calibri" w:eastAsia="Calibri" w:hAnsi="Calibri" w:cs="Calibri"/>
              </w:rPr>
              <w:t>Ultimately, practice is what improves your interview skills. Record your interviews for internal use. Listen to your colleague’s interviews to help them identify weaknesses and to learn from their strengths. Be proactive in improving your skills, and you will see results!</w:t>
            </w:r>
          </w:p>
        </w:tc>
        <w:tc>
          <w:tcPr>
            <w:tcW w:w="1782" w:type="dxa"/>
            <w:tcBorders>
              <w:top w:val="single" w:sz="4" w:space="0" w:color="000000"/>
              <w:left w:val="single" w:sz="4" w:space="0" w:color="000000"/>
              <w:bottom w:val="single" w:sz="4" w:space="0" w:color="000000"/>
              <w:right w:val="single" w:sz="4" w:space="0" w:color="000000"/>
            </w:tcBorders>
          </w:tcPr>
          <w:p w14:paraId="2A1940A4"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2A194189" wp14:editId="2A19418A">
                  <wp:extent cx="438150" cy="298450"/>
                  <wp:effectExtent l="0" t="0" r="0" b="0"/>
                  <wp:docPr id="1039"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2A1940A5" w14:textId="77777777" w:rsidR="004F0238" w:rsidRDefault="00C56700">
            <w:pPr>
              <w:ind w:right="78"/>
              <w:rPr>
                <w:rFonts w:ascii="Calibri" w:eastAsia="Calibri" w:hAnsi="Calibri" w:cs="Calibri"/>
                <w:b/>
                <w:sz w:val="20"/>
                <w:szCs w:val="20"/>
              </w:rPr>
            </w:pPr>
            <w:r>
              <w:rPr>
                <w:rFonts w:ascii="Calibri" w:eastAsia="Calibri" w:hAnsi="Calibri" w:cs="Calibri"/>
                <w:b/>
                <w:sz w:val="20"/>
                <w:szCs w:val="20"/>
              </w:rPr>
              <w:t>Practice...  Practice…  Practice</w:t>
            </w:r>
          </w:p>
          <w:p w14:paraId="2A1940A6" w14:textId="77777777" w:rsidR="004F0238" w:rsidRDefault="004F0238">
            <w:pPr>
              <w:tabs>
                <w:tab w:val="left" w:pos="7290"/>
              </w:tabs>
              <w:rPr>
                <w:rFonts w:ascii="Calibri" w:eastAsia="Calibri" w:hAnsi="Calibri" w:cs="Calibri"/>
                <w:sz w:val="20"/>
                <w:szCs w:val="20"/>
              </w:rPr>
            </w:pPr>
          </w:p>
        </w:tc>
      </w:tr>
      <w:tr w:rsidR="004F0238" w14:paraId="2A1940AC" w14:textId="77777777">
        <w:tc>
          <w:tcPr>
            <w:tcW w:w="990" w:type="dxa"/>
            <w:tcBorders>
              <w:top w:val="single" w:sz="4" w:space="0" w:color="000000"/>
              <w:left w:val="single" w:sz="4" w:space="0" w:color="000000"/>
              <w:bottom w:val="single" w:sz="4" w:space="0" w:color="000000"/>
              <w:right w:val="single" w:sz="4" w:space="0" w:color="000000"/>
            </w:tcBorders>
          </w:tcPr>
          <w:p w14:paraId="2A1940A8" w14:textId="77777777" w:rsidR="004F0238" w:rsidRDefault="00C56700">
            <w:pPr>
              <w:tabs>
                <w:tab w:val="left" w:pos="7290"/>
              </w:tabs>
              <w:jc w:val="center"/>
              <w:rPr>
                <w:rFonts w:ascii="Calibri" w:eastAsia="Calibri" w:hAnsi="Calibri" w:cs="Calibri"/>
                <w:b/>
              </w:rPr>
            </w:pPr>
            <w:r>
              <w:rPr>
                <w:rFonts w:ascii="Calibri" w:eastAsia="Calibri" w:hAnsi="Calibri" w:cs="Calibri"/>
                <w:b/>
              </w:rPr>
              <w:t>1 min</w:t>
            </w:r>
          </w:p>
        </w:tc>
        <w:tc>
          <w:tcPr>
            <w:tcW w:w="6588" w:type="dxa"/>
            <w:tcBorders>
              <w:top w:val="single" w:sz="4" w:space="0" w:color="000000"/>
              <w:left w:val="single" w:sz="4" w:space="0" w:color="000000"/>
              <w:bottom w:val="single" w:sz="4" w:space="0" w:color="000000"/>
              <w:right w:val="single" w:sz="4" w:space="0" w:color="000000"/>
            </w:tcBorders>
          </w:tcPr>
          <w:p w14:paraId="2A1940A9" w14:textId="77777777" w:rsidR="004F0238" w:rsidRDefault="00C56700">
            <w:pPr>
              <w:spacing w:line="276" w:lineRule="auto"/>
              <w:ind w:right="78"/>
              <w:rPr>
                <w:rFonts w:ascii="Calibri" w:eastAsia="Calibri" w:hAnsi="Calibri" w:cs="Calibri"/>
                <w:b/>
              </w:rPr>
            </w:pPr>
            <w:r>
              <w:rPr>
                <w:rFonts w:ascii="Calibri" w:eastAsia="Calibri" w:hAnsi="Calibri" w:cs="Calibri"/>
                <w:b/>
              </w:rPr>
              <w:t>Questions?</w:t>
            </w:r>
          </w:p>
          <w:p w14:paraId="2A1940AA" w14:textId="77777777" w:rsidR="004F0238" w:rsidRDefault="004F0238">
            <w:pPr>
              <w:spacing w:line="276" w:lineRule="auto"/>
              <w:ind w:right="78"/>
              <w:rPr>
                <w:rFonts w:ascii="Calibri" w:eastAsia="Calibri" w:hAnsi="Calibri" w:cs="Calibri"/>
                <w:b/>
              </w:rPr>
            </w:pPr>
          </w:p>
        </w:tc>
        <w:tc>
          <w:tcPr>
            <w:tcW w:w="1782" w:type="dxa"/>
            <w:tcBorders>
              <w:top w:val="single" w:sz="4" w:space="0" w:color="000000"/>
              <w:left w:val="single" w:sz="4" w:space="0" w:color="000000"/>
              <w:bottom w:val="single" w:sz="4" w:space="0" w:color="000000"/>
              <w:right w:val="single" w:sz="4" w:space="0" w:color="000000"/>
            </w:tcBorders>
          </w:tcPr>
          <w:p w14:paraId="2A1940AB" w14:textId="77777777" w:rsidR="004F0238" w:rsidRDefault="00C567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2A19418B" wp14:editId="2A19418C">
                  <wp:extent cx="438150" cy="298450"/>
                  <wp:effectExtent l="0" t="0" r="0" b="0"/>
                  <wp:docPr id="1108" name="image4.png" descr="BS00305_"/>
                  <wp:cNvGraphicFramePr/>
                  <a:graphic xmlns:a="http://schemas.openxmlformats.org/drawingml/2006/main">
                    <a:graphicData uri="http://schemas.openxmlformats.org/drawingml/2006/picture">
                      <pic:pic xmlns:pic="http://schemas.openxmlformats.org/drawingml/2006/picture">
                        <pic:nvPicPr>
                          <pic:cNvPr id="0" name="image4.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tc>
      </w:tr>
    </w:tbl>
    <w:p w14:paraId="2A1940AD" w14:textId="77777777" w:rsidR="004F0238" w:rsidRDefault="004F0238">
      <w:pPr>
        <w:rPr>
          <w:rFonts w:ascii="Calibri" w:eastAsia="Calibri" w:hAnsi="Calibri" w:cs="Calibri"/>
        </w:rPr>
      </w:pPr>
    </w:p>
    <w:p w14:paraId="2A1940AE" w14:textId="77777777" w:rsidR="004F0238" w:rsidRDefault="004F0238">
      <w:pPr>
        <w:rPr>
          <w:rFonts w:ascii="Calibri" w:eastAsia="Calibri" w:hAnsi="Calibri" w:cs="Calibri"/>
        </w:rPr>
      </w:pPr>
    </w:p>
    <w:sectPr w:rsidR="004F0238">
      <w:headerReference w:type="default" r:id="rId69"/>
      <w:footerReference w:type="default" r:id="rId7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82BF7A" w14:textId="77777777" w:rsidR="00A13E62" w:rsidRDefault="00A13E62">
      <w:r>
        <w:separator/>
      </w:r>
    </w:p>
  </w:endnote>
  <w:endnote w:type="continuationSeparator" w:id="0">
    <w:p w14:paraId="107B85B4" w14:textId="77777777" w:rsidR="00A13E62" w:rsidRDefault="00A13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Neue">
    <w:altName w:val="Arial"/>
    <w:charset w:val="00"/>
    <w:family w:val="auto"/>
    <w:pitch w:val="default"/>
  </w:font>
  <w:font w:name="Quattrocento Sans">
    <w:charset w:val="00"/>
    <w:family w:val="swiss"/>
    <w:pitch w:val="variable"/>
    <w:sig w:usb0="800000BF" w:usb1="4000005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194193" w14:textId="77777777" w:rsidR="004F0238" w:rsidRDefault="004F0238"/>
  <w:p w14:paraId="2A194194" w14:textId="410E1E90" w:rsidR="004F0238" w:rsidRDefault="00C56700">
    <w:r>
      <w:rPr>
        <w:rFonts w:ascii="Calibri" w:eastAsia="Calibri" w:hAnsi="Calibri" w:cs="Calibri"/>
        <w:b/>
        <w:i/>
        <w:sz w:val="12"/>
        <w:szCs w:val="12"/>
      </w:rPr>
      <w:t>Notice of Federal Funding Disclaimer</w:t>
    </w:r>
    <w:r>
      <w:rPr>
        <w:rFonts w:ascii="Calibri" w:eastAsia="Calibri" w:hAnsi="Calibri" w:cs="Calibri"/>
        <w:i/>
        <w:sz w:val="12"/>
        <w:szCs w:val="12"/>
      </w:rPr>
      <w:t xml:space="preserve"> – This project was supported by Grant No. 2010-RP-BX-K001</w:t>
    </w:r>
    <w:r>
      <w:rPr>
        <w:rFonts w:ascii="Helvetica Neue" w:eastAsia="Helvetica Neue" w:hAnsi="Helvetica Neue" w:cs="Helvetica Neue"/>
        <w:color w:val="000000"/>
        <w:sz w:val="26"/>
        <w:szCs w:val="26"/>
      </w:rPr>
      <w:t xml:space="preserve"> </w:t>
    </w:r>
    <w:r>
      <w:rPr>
        <w:rFonts w:ascii="Calibri" w:eastAsia="Calibri" w:hAnsi="Calibri" w:cs="Calibri"/>
        <w:i/>
        <w:sz w:val="12"/>
        <w:szCs w:val="12"/>
      </w:rPr>
      <w:t>and updated by Grant No. 2019-RP-BX-K</w:t>
    </w:r>
    <w:r w:rsidR="00E20EB1">
      <w:rPr>
        <w:rFonts w:ascii="Calibri" w:eastAsia="Calibri" w:hAnsi="Calibri" w:cs="Calibri"/>
        <w:i/>
        <w:sz w:val="12"/>
        <w:szCs w:val="12"/>
      </w:rPr>
      <w:t>002, awarded</w:t>
    </w:r>
    <w:r>
      <w:rPr>
        <w:rFonts w:ascii="Calibri" w:eastAsia="Calibri" w:hAnsi="Calibri" w:cs="Calibri"/>
        <w:i/>
        <w:sz w:val="12"/>
        <w:szCs w:val="12"/>
      </w:rPr>
      <w:t xml:space="preserve"> by the Bureau of Justice Assistance. The Bureau of Justice Assistance is a component of the Office of Justice Programs, which also includes the Bureau of Justice Statistics, the National Institute of Justice, the Office of Juvenile Justice and Delinquency Prevention, the Office for Victims of Crime, and the Office of Sex Offender Sentencing, Monitoring, Apprehending, Registering, and Tracking. Points of view or opinions in this document are those of the author and do not necessarily represent the official position or policies of the U.S. Department of Justice nor those of Impact Justice (IJ), which administers the National PREA Resource Center through a cooperative agreement with the Bureau of Justice Assistance.</w:t>
    </w:r>
    <w:r>
      <w:rPr>
        <w:rFonts w:ascii="Calibri" w:eastAsia="Calibri" w:hAnsi="Calibri" w:cs="Calibri"/>
        <w:sz w:val="12"/>
        <w:szCs w:val="12"/>
      </w:rPr>
      <w:tab/>
    </w:r>
  </w:p>
  <w:p w14:paraId="2A194195" w14:textId="77777777" w:rsidR="004F0238" w:rsidRDefault="004F0238">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194197" w14:textId="05AD8B01" w:rsidR="004F0238" w:rsidRDefault="00C56700">
    <w:pPr>
      <w:jc w:val="center"/>
    </w:pPr>
    <w:r>
      <w:fldChar w:fldCharType="begin"/>
    </w:r>
    <w:r>
      <w:instrText>PAGE</w:instrText>
    </w:r>
    <w:r>
      <w:fldChar w:fldCharType="separate"/>
    </w:r>
    <w:r w:rsidR="00DF184D">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F2FBB5" w14:textId="77777777" w:rsidR="00A13E62" w:rsidRDefault="00A13E62">
      <w:r>
        <w:separator/>
      </w:r>
    </w:p>
  </w:footnote>
  <w:footnote w:type="continuationSeparator" w:id="0">
    <w:p w14:paraId="77F6E6E5" w14:textId="77777777" w:rsidR="00A13E62" w:rsidRDefault="00A13E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194192" w14:textId="77777777" w:rsidR="004F0238" w:rsidRDefault="00C56700">
    <w:pPr>
      <w:pBdr>
        <w:top w:val="nil"/>
        <w:left w:val="nil"/>
        <w:bottom w:val="nil"/>
        <w:right w:val="nil"/>
        <w:between w:val="nil"/>
      </w:pBdr>
      <w:tabs>
        <w:tab w:val="center" w:pos="4320"/>
        <w:tab w:val="right" w:pos="8640"/>
      </w:tabs>
      <w:rPr>
        <w:color w:val="000000"/>
      </w:rPr>
    </w:pPr>
    <w:r>
      <w:rPr>
        <w:noProof/>
        <w:color w:val="000000"/>
      </w:rPr>
      <w:drawing>
        <wp:inline distT="0" distB="0" distL="0" distR="0" wp14:anchorId="2A194198" wp14:editId="2A194199">
          <wp:extent cx="1200150" cy="1200150"/>
          <wp:effectExtent l="0" t="0" r="0" b="0"/>
          <wp:docPr id="1104" name="image44.jpg" descr="C:\Users\reneep\Desktop\Logos\PREA\PREA-logoRGBhirez-020312.jpg"/>
          <wp:cNvGraphicFramePr/>
          <a:graphic xmlns:a="http://schemas.openxmlformats.org/drawingml/2006/main">
            <a:graphicData uri="http://schemas.openxmlformats.org/drawingml/2006/picture">
              <pic:pic xmlns:pic="http://schemas.openxmlformats.org/drawingml/2006/picture">
                <pic:nvPicPr>
                  <pic:cNvPr id="0" name="image44.jpg" descr="C:\Users\reneep\Desktop\Logos\PREA\PREA-logoRGBhirez-020312.jpg"/>
                  <pic:cNvPicPr preferRelativeResize="0"/>
                </pic:nvPicPr>
                <pic:blipFill>
                  <a:blip r:embed="rId1"/>
                  <a:srcRect/>
                  <a:stretch>
                    <a:fillRect/>
                  </a:stretch>
                </pic:blipFill>
                <pic:spPr>
                  <a:xfrm>
                    <a:off x="0" y="0"/>
                    <a:ext cx="1200150" cy="1200150"/>
                  </a:xfrm>
                  <a:prstGeom prst="rect">
                    <a:avLst/>
                  </a:prstGeom>
                  <a:ln/>
                </pic:spPr>
              </pic:pic>
            </a:graphicData>
          </a:graphic>
        </wp:inline>
      </w:drawing>
    </w:r>
    <w:r>
      <w:rPr>
        <w:color w:val="000000"/>
      </w:rPr>
      <w:tab/>
    </w:r>
    <w:r>
      <w:rPr>
        <w:color w:val="000000"/>
      </w:rPr>
      <w:tab/>
    </w:r>
    <w:r>
      <w:rPr>
        <w:noProof/>
        <w:color w:val="000000"/>
      </w:rPr>
      <w:drawing>
        <wp:inline distT="0" distB="0" distL="0" distR="0" wp14:anchorId="2A19419A" wp14:editId="2A19419B">
          <wp:extent cx="2721552" cy="387553"/>
          <wp:effectExtent l="0" t="0" r="0" b="0"/>
          <wp:docPr id="1103" name="image41.png" descr="Description: Moss Group Letterhead"/>
          <wp:cNvGraphicFramePr/>
          <a:graphic xmlns:a="http://schemas.openxmlformats.org/drawingml/2006/main">
            <a:graphicData uri="http://schemas.openxmlformats.org/drawingml/2006/picture">
              <pic:pic xmlns:pic="http://schemas.openxmlformats.org/drawingml/2006/picture">
                <pic:nvPicPr>
                  <pic:cNvPr id="0" name="image41.png" descr="Description: Moss Group Letterhead"/>
                  <pic:cNvPicPr preferRelativeResize="0"/>
                </pic:nvPicPr>
                <pic:blipFill>
                  <a:blip r:embed="rId2"/>
                  <a:srcRect l="6459" t="12069" r="14811" b="11498"/>
                  <a:stretch>
                    <a:fillRect/>
                  </a:stretch>
                </pic:blipFill>
                <pic:spPr>
                  <a:xfrm>
                    <a:off x="0" y="0"/>
                    <a:ext cx="2721552" cy="387553"/>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194196" w14:textId="77777777" w:rsidR="004F0238" w:rsidRDefault="004F0238">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51E1F"/>
    <w:multiLevelType w:val="multilevel"/>
    <w:tmpl w:val="A6B29D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675D46"/>
    <w:multiLevelType w:val="multilevel"/>
    <w:tmpl w:val="197863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E91838"/>
    <w:multiLevelType w:val="multilevel"/>
    <w:tmpl w:val="B8148E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7F223B"/>
    <w:multiLevelType w:val="multilevel"/>
    <w:tmpl w:val="AE3E215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13B3F2C"/>
    <w:multiLevelType w:val="multilevel"/>
    <w:tmpl w:val="86166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2212146"/>
    <w:multiLevelType w:val="multilevel"/>
    <w:tmpl w:val="88489A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5545CA6"/>
    <w:multiLevelType w:val="multilevel"/>
    <w:tmpl w:val="2B14E6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AF31823"/>
    <w:multiLevelType w:val="multilevel"/>
    <w:tmpl w:val="5F686C2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D225DDC"/>
    <w:multiLevelType w:val="multilevel"/>
    <w:tmpl w:val="0114AA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54B6F02"/>
    <w:multiLevelType w:val="multilevel"/>
    <w:tmpl w:val="BF629A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5A8461E"/>
    <w:multiLevelType w:val="multilevel"/>
    <w:tmpl w:val="484AA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5BC5C82"/>
    <w:multiLevelType w:val="multilevel"/>
    <w:tmpl w:val="72CC5F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5D336B1"/>
    <w:multiLevelType w:val="multilevel"/>
    <w:tmpl w:val="C0D07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5E86A98"/>
    <w:multiLevelType w:val="multilevel"/>
    <w:tmpl w:val="45DA4C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84D5EE5"/>
    <w:multiLevelType w:val="multilevel"/>
    <w:tmpl w:val="902EC3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87137B2"/>
    <w:multiLevelType w:val="multilevel"/>
    <w:tmpl w:val="BDB8C7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24256B4"/>
    <w:multiLevelType w:val="multilevel"/>
    <w:tmpl w:val="1C926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79E56DB"/>
    <w:multiLevelType w:val="multilevel"/>
    <w:tmpl w:val="AEA22E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9786110"/>
    <w:multiLevelType w:val="multilevel"/>
    <w:tmpl w:val="D0B897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F1C66C9"/>
    <w:multiLevelType w:val="multilevel"/>
    <w:tmpl w:val="F894E0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03E506A"/>
    <w:multiLevelType w:val="multilevel"/>
    <w:tmpl w:val="8F008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1947CD2"/>
    <w:multiLevelType w:val="multilevel"/>
    <w:tmpl w:val="9DE4D9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42A35AC"/>
    <w:multiLevelType w:val="multilevel"/>
    <w:tmpl w:val="703A04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9E1071F"/>
    <w:multiLevelType w:val="multilevel"/>
    <w:tmpl w:val="A7C81A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9F33BF1"/>
    <w:multiLevelType w:val="multilevel"/>
    <w:tmpl w:val="BD4697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FC447F2"/>
    <w:multiLevelType w:val="multilevel"/>
    <w:tmpl w:val="BE823C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14B7841"/>
    <w:multiLevelType w:val="multilevel"/>
    <w:tmpl w:val="6A84B3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2CF075D"/>
    <w:multiLevelType w:val="multilevel"/>
    <w:tmpl w:val="61CA1C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369215C"/>
    <w:multiLevelType w:val="multilevel"/>
    <w:tmpl w:val="2194B3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54D2FE8"/>
    <w:multiLevelType w:val="multilevel"/>
    <w:tmpl w:val="41387D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7CA1689"/>
    <w:multiLevelType w:val="multilevel"/>
    <w:tmpl w:val="956E21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D02609A"/>
    <w:multiLevelType w:val="multilevel"/>
    <w:tmpl w:val="98F42D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0D350E4"/>
    <w:multiLevelType w:val="multilevel"/>
    <w:tmpl w:val="199CF1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2C60098"/>
    <w:multiLevelType w:val="multilevel"/>
    <w:tmpl w:val="FA9AA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33D5BE5"/>
    <w:multiLevelType w:val="multilevel"/>
    <w:tmpl w:val="6EB2FD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4D92E10"/>
    <w:multiLevelType w:val="multilevel"/>
    <w:tmpl w:val="9048A5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ABA2B31"/>
    <w:multiLevelType w:val="multilevel"/>
    <w:tmpl w:val="7812EB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C217338"/>
    <w:multiLevelType w:val="multilevel"/>
    <w:tmpl w:val="E4808C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F5E4384"/>
    <w:multiLevelType w:val="multilevel"/>
    <w:tmpl w:val="C3AA06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F9C0680"/>
    <w:multiLevelType w:val="multilevel"/>
    <w:tmpl w:val="206060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A335AF1"/>
    <w:multiLevelType w:val="multilevel"/>
    <w:tmpl w:val="16E6CF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2058119">
    <w:abstractNumId w:val="14"/>
  </w:num>
  <w:num w:numId="2" w16cid:durableId="885677498">
    <w:abstractNumId w:val="35"/>
  </w:num>
  <w:num w:numId="3" w16cid:durableId="244072047">
    <w:abstractNumId w:val="29"/>
  </w:num>
  <w:num w:numId="4" w16cid:durableId="816382004">
    <w:abstractNumId w:val="18"/>
  </w:num>
  <w:num w:numId="5" w16cid:durableId="1375353908">
    <w:abstractNumId w:val="10"/>
  </w:num>
  <w:num w:numId="6" w16cid:durableId="1097793595">
    <w:abstractNumId w:val="33"/>
  </w:num>
  <w:num w:numId="7" w16cid:durableId="862673367">
    <w:abstractNumId w:val="5"/>
  </w:num>
  <w:num w:numId="8" w16cid:durableId="1802573227">
    <w:abstractNumId w:val="4"/>
  </w:num>
  <w:num w:numId="9" w16cid:durableId="1483545507">
    <w:abstractNumId w:val="26"/>
  </w:num>
  <w:num w:numId="10" w16cid:durableId="75907970">
    <w:abstractNumId w:val="11"/>
  </w:num>
  <w:num w:numId="11" w16cid:durableId="1082606670">
    <w:abstractNumId w:val="13"/>
  </w:num>
  <w:num w:numId="12" w16cid:durableId="1300107986">
    <w:abstractNumId w:val="8"/>
  </w:num>
  <w:num w:numId="13" w16cid:durableId="184103972">
    <w:abstractNumId w:val="24"/>
  </w:num>
  <w:num w:numId="14" w16cid:durableId="644697461">
    <w:abstractNumId w:val="37"/>
  </w:num>
  <w:num w:numId="15" w16cid:durableId="1130171517">
    <w:abstractNumId w:val="16"/>
  </w:num>
  <w:num w:numId="16" w16cid:durableId="510873492">
    <w:abstractNumId w:val="27"/>
  </w:num>
  <w:num w:numId="17" w16cid:durableId="2088335747">
    <w:abstractNumId w:val="12"/>
  </w:num>
  <w:num w:numId="18" w16cid:durableId="407776953">
    <w:abstractNumId w:val="20"/>
  </w:num>
  <w:num w:numId="19" w16cid:durableId="556357599">
    <w:abstractNumId w:val="3"/>
  </w:num>
  <w:num w:numId="20" w16cid:durableId="648052132">
    <w:abstractNumId w:val="17"/>
  </w:num>
  <w:num w:numId="21" w16cid:durableId="346492363">
    <w:abstractNumId w:val="28"/>
  </w:num>
  <w:num w:numId="22" w16cid:durableId="1870534479">
    <w:abstractNumId w:val="32"/>
  </w:num>
  <w:num w:numId="23" w16cid:durableId="505438516">
    <w:abstractNumId w:val="19"/>
  </w:num>
  <w:num w:numId="24" w16cid:durableId="1886021255">
    <w:abstractNumId w:val="2"/>
  </w:num>
  <w:num w:numId="25" w16cid:durableId="433134398">
    <w:abstractNumId w:val="39"/>
  </w:num>
  <w:num w:numId="26" w16cid:durableId="1548562582">
    <w:abstractNumId w:val="31"/>
  </w:num>
  <w:num w:numId="27" w16cid:durableId="209150514">
    <w:abstractNumId w:val="22"/>
  </w:num>
  <w:num w:numId="28" w16cid:durableId="1310359079">
    <w:abstractNumId w:val="7"/>
  </w:num>
  <w:num w:numId="29" w16cid:durableId="813715086">
    <w:abstractNumId w:val="36"/>
  </w:num>
  <w:num w:numId="30" w16cid:durableId="1429814633">
    <w:abstractNumId w:val="34"/>
  </w:num>
  <w:num w:numId="31" w16cid:durableId="1351955297">
    <w:abstractNumId w:val="0"/>
  </w:num>
  <w:num w:numId="32" w16cid:durableId="1689019200">
    <w:abstractNumId w:val="23"/>
  </w:num>
  <w:num w:numId="33" w16cid:durableId="537397940">
    <w:abstractNumId w:val="15"/>
  </w:num>
  <w:num w:numId="34" w16cid:durableId="488441396">
    <w:abstractNumId w:val="30"/>
  </w:num>
  <w:num w:numId="35" w16cid:durableId="577176420">
    <w:abstractNumId w:val="38"/>
  </w:num>
  <w:num w:numId="36" w16cid:durableId="1638072518">
    <w:abstractNumId w:val="25"/>
  </w:num>
  <w:num w:numId="37" w16cid:durableId="447623565">
    <w:abstractNumId w:val="6"/>
  </w:num>
  <w:num w:numId="38" w16cid:durableId="1364865473">
    <w:abstractNumId w:val="1"/>
  </w:num>
  <w:num w:numId="39" w16cid:durableId="986014880">
    <w:abstractNumId w:val="21"/>
  </w:num>
  <w:num w:numId="40" w16cid:durableId="2068382926">
    <w:abstractNumId w:val="40"/>
  </w:num>
  <w:num w:numId="41" w16cid:durableId="16437299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238"/>
    <w:rsid w:val="00087068"/>
    <w:rsid w:val="000C3139"/>
    <w:rsid w:val="00105789"/>
    <w:rsid w:val="00115BA6"/>
    <w:rsid w:val="001164B1"/>
    <w:rsid w:val="0012494C"/>
    <w:rsid w:val="00261B79"/>
    <w:rsid w:val="002F13B9"/>
    <w:rsid w:val="00307595"/>
    <w:rsid w:val="00347A16"/>
    <w:rsid w:val="0041771A"/>
    <w:rsid w:val="004676A2"/>
    <w:rsid w:val="004700E4"/>
    <w:rsid w:val="004F0238"/>
    <w:rsid w:val="005261C6"/>
    <w:rsid w:val="005300D8"/>
    <w:rsid w:val="00534E94"/>
    <w:rsid w:val="00537EAD"/>
    <w:rsid w:val="005C6BD6"/>
    <w:rsid w:val="005D0BCB"/>
    <w:rsid w:val="005F1DF7"/>
    <w:rsid w:val="005F4EEA"/>
    <w:rsid w:val="00611AD1"/>
    <w:rsid w:val="00623442"/>
    <w:rsid w:val="00653148"/>
    <w:rsid w:val="006A5E73"/>
    <w:rsid w:val="006C6D35"/>
    <w:rsid w:val="006E747A"/>
    <w:rsid w:val="006F4F0C"/>
    <w:rsid w:val="00740BD4"/>
    <w:rsid w:val="0075409B"/>
    <w:rsid w:val="008C74AC"/>
    <w:rsid w:val="008D2A5D"/>
    <w:rsid w:val="008D2FC7"/>
    <w:rsid w:val="008D6A4D"/>
    <w:rsid w:val="00930232"/>
    <w:rsid w:val="00966FDC"/>
    <w:rsid w:val="00970991"/>
    <w:rsid w:val="00A13E62"/>
    <w:rsid w:val="00A36232"/>
    <w:rsid w:val="00A83535"/>
    <w:rsid w:val="00B229E6"/>
    <w:rsid w:val="00B43095"/>
    <w:rsid w:val="00B5020C"/>
    <w:rsid w:val="00B75258"/>
    <w:rsid w:val="00BE1904"/>
    <w:rsid w:val="00BF27A5"/>
    <w:rsid w:val="00C15000"/>
    <w:rsid w:val="00C56700"/>
    <w:rsid w:val="00CE125E"/>
    <w:rsid w:val="00DC4CFC"/>
    <w:rsid w:val="00DF184D"/>
    <w:rsid w:val="00E20EB1"/>
    <w:rsid w:val="00EE5EBD"/>
    <w:rsid w:val="00F52C28"/>
    <w:rsid w:val="00F92C5B"/>
    <w:rsid w:val="00FD0963"/>
    <w:rsid w:val="00FF43AB"/>
    <w:rsid w:val="00FF5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93D94"/>
  <w15:docId w15:val="{E416EB3B-EBE5-4443-BDA6-A4075EF4C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6D7"/>
  </w:style>
  <w:style w:type="paragraph" w:styleId="Heading1">
    <w:name w:val="heading 1"/>
    <w:basedOn w:val="Normal"/>
    <w:link w:val="Heading1Char"/>
    <w:uiPriority w:val="9"/>
    <w:qFormat/>
    <w:rsid w:val="0051436A"/>
    <w:pPr>
      <w:spacing w:before="100" w:beforeAutospacing="1" w:after="100" w:afterAutospacing="1"/>
      <w:outlineLvl w:val="0"/>
    </w:pPr>
    <w:rPr>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7F4E6E"/>
    <w:pPr>
      <w:spacing w:before="100" w:beforeAutospacing="1" w:after="100" w:afterAutospacing="1"/>
    </w:pPr>
  </w:style>
  <w:style w:type="paragraph" w:styleId="BalloonText">
    <w:name w:val="Balloon Text"/>
    <w:basedOn w:val="Normal"/>
    <w:link w:val="BalloonTextChar"/>
    <w:uiPriority w:val="99"/>
    <w:semiHidden/>
    <w:unhideWhenUsed/>
    <w:rsid w:val="007F4E6E"/>
    <w:rPr>
      <w:rFonts w:ascii="Tahoma" w:hAnsi="Tahoma" w:cs="Tahoma"/>
      <w:sz w:val="16"/>
      <w:szCs w:val="16"/>
    </w:rPr>
  </w:style>
  <w:style w:type="character" w:customStyle="1" w:styleId="BalloonTextChar">
    <w:name w:val="Balloon Text Char"/>
    <w:basedOn w:val="DefaultParagraphFont"/>
    <w:link w:val="BalloonText"/>
    <w:uiPriority w:val="99"/>
    <w:semiHidden/>
    <w:rsid w:val="007F4E6E"/>
    <w:rPr>
      <w:rFonts w:ascii="Tahoma" w:eastAsia="Times New Roman" w:hAnsi="Tahoma" w:cs="Tahoma"/>
      <w:sz w:val="16"/>
      <w:szCs w:val="16"/>
    </w:rPr>
  </w:style>
  <w:style w:type="paragraph" w:styleId="Header">
    <w:name w:val="header"/>
    <w:basedOn w:val="Normal"/>
    <w:link w:val="HeaderChar"/>
    <w:rsid w:val="00044D4E"/>
    <w:pPr>
      <w:tabs>
        <w:tab w:val="center" w:pos="4320"/>
        <w:tab w:val="right" w:pos="8640"/>
      </w:tabs>
    </w:pPr>
  </w:style>
  <w:style w:type="character" w:customStyle="1" w:styleId="HeaderChar">
    <w:name w:val="Header Char"/>
    <w:basedOn w:val="DefaultParagraphFont"/>
    <w:link w:val="Header"/>
    <w:rsid w:val="00044D4E"/>
    <w:rPr>
      <w:rFonts w:ascii="Times New Roman" w:eastAsia="Times New Roman" w:hAnsi="Times New Roman" w:cs="Times New Roman"/>
      <w:sz w:val="24"/>
      <w:szCs w:val="24"/>
    </w:rPr>
  </w:style>
  <w:style w:type="paragraph" w:styleId="ListParagraph">
    <w:name w:val="List Paragraph"/>
    <w:basedOn w:val="Normal"/>
    <w:uiPriority w:val="34"/>
    <w:qFormat/>
    <w:rsid w:val="007F2B98"/>
    <w:pPr>
      <w:ind w:left="720"/>
      <w:contextualSpacing/>
    </w:pPr>
  </w:style>
  <w:style w:type="paragraph" w:styleId="Footer">
    <w:name w:val="footer"/>
    <w:basedOn w:val="Normal"/>
    <w:link w:val="FooterChar"/>
    <w:uiPriority w:val="99"/>
    <w:unhideWhenUsed/>
    <w:rsid w:val="001E69F0"/>
    <w:pPr>
      <w:tabs>
        <w:tab w:val="center" w:pos="4680"/>
        <w:tab w:val="right" w:pos="9360"/>
      </w:tabs>
    </w:pPr>
  </w:style>
  <w:style w:type="character" w:customStyle="1" w:styleId="FooterChar">
    <w:name w:val="Footer Char"/>
    <w:basedOn w:val="DefaultParagraphFont"/>
    <w:link w:val="Footer"/>
    <w:uiPriority w:val="99"/>
    <w:rsid w:val="001E69F0"/>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1436A"/>
    <w:rPr>
      <w:rFonts w:ascii="Times New Roman" w:eastAsia="Times New Roman" w:hAnsi="Times New Roman" w:cs="Times New Roman"/>
      <w:b/>
      <w:bCs/>
      <w:kern w:val="36"/>
      <w:sz w:val="48"/>
      <w:szCs w:val="48"/>
    </w:rPr>
  </w:style>
  <w:style w:type="character" w:customStyle="1" w:styleId="head1">
    <w:name w:val="head1"/>
    <w:basedOn w:val="DefaultParagraphFont"/>
    <w:rsid w:val="0051436A"/>
  </w:style>
  <w:style w:type="character" w:customStyle="1" w:styleId="apple-converted-space">
    <w:name w:val="apple-converted-space"/>
    <w:basedOn w:val="DefaultParagraphFont"/>
    <w:rsid w:val="0051436A"/>
  </w:style>
  <w:style w:type="character" w:styleId="Hyperlink">
    <w:name w:val="Hyperlink"/>
    <w:basedOn w:val="DefaultParagraphFont"/>
    <w:uiPriority w:val="99"/>
    <w:unhideWhenUsed/>
    <w:rsid w:val="0051436A"/>
    <w:rPr>
      <w:color w:val="0000FF"/>
      <w:u w:val="single"/>
    </w:rPr>
  </w:style>
  <w:style w:type="character" w:styleId="CommentReference">
    <w:name w:val="annotation reference"/>
    <w:basedOn w:val="DefaultParagraphFont"/>
    <w:uiPriority w:val="99"/>
    <w:semiHidden/>
    <w:unhideWhenUsed/>
    <w:rsid w:val="00514388"/>
    <w:rPr>
      <w:sz w:val="16"/>
      <w:szCs w:val="16"/>
    </w:rPr>
  </w:style>
  <w:style w:type="paragraph" w:styleId="CommentText">
    <w:name w:val="annotation text"/>
    <w:basedOn w:val="Normal"/>
    <w:link w:val="CommentTextChar"/>
    <w:uiPriority w:val="99"/>
    <w:unhideWhenUsed/>
    <w:rsid w:val="00514388"/>
    <w:rPr>
      <w:sz w:val="20"/>
      <w:szCs w:val="20"/>
    </w:rPr>
  </w:style>
  <w:style w:type="character" w:customStyle="1" w:styleId="CommentTextChar">
    <w:name w:val="Comment Text Char"/>
    <w:basedOn w:val="DefaultParagraphFont"/>
    <w:link w:val="CommentText"/>
    <w:uiPriority w:val="99"/>
    <w:rsid w:val="0051438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14388"/>
    <w:rPr>
      <w:b/>
      <w:bCs/>
    </w:rPr>
  </w:style>
  <w:style w:type="character" w:customStyle="1" w:styleId="CommentSubjectChar">
    <w:name w:val="Comment Subject Char"/>
    <w:basedOn w:val="CommentTextChar"/>
    <w:link w:val="CommentSubject"/>
    <w:uiPriority w:val="99"/>
    <w:semiHidden/>
    <w:rsid w:val="00514388"/>
    <w:rPr>
      <w:rFonts w:ascii="Times New Roman" w:eastAsia="Times New Roman" w:hAnsi="Times New Roman" w:cs="Times New Roman"/>
      <w:b/>
      <w:bCs/>
      <w:sz w:val="20"/>
      <w:szCs w:val="20"/>
    </w:rPr>
  </w:style>
  <w:style w:type="paragraph" w:styleId="Revision">
    <w:name w:val="Revision"/>
    <w:hidden/>
    <w:uiPriority w:val="99"/>
    <w:semiHidden/>
    <w:rsid w:val="00514388"/>
  </w:style>
  <w:style w:type="character" w:styleId="FollowedHyperlink">
    <w:name w:val="FollowedHyperlink"/>
    <w:basedOn w:val="DefaultParagraphFont"/>
    <w:uiPriority w:val="99"/>
    <w:semiHidden/>
    <w:unhideWhenUsed/>
    <w:rsid w:val="001A5EE1"/>
    <w:rPr>
      <w:color w:val="800080" w:themeColor="followedHyperlink"/>
      <w:u w:val="single"/>
    </w:rPr>
  </w:style>
  <w:style w:type="paragraph" w:styleId="NoSpacing">
    <w:name w:val="No Spacing"/>
    <w:uiPriority w:val="1"/>
    <w:qFormat/>
    <w:rsid w:val="00221A8C"/>
    <w:pPr>
      <w:jc w:val="both"/>
    </w:pPr>
    <w:rPr>
      <w:rFonts w:eastAsia="Calibri"/>
      <w:lang w:val="en-GB"/>
    </w:rPr>
  </w:style>
  <w:style w:type="character" w:customStyle="1" w:styleId="normaltextrun">
    <w:name w:val="normaltextrun"/>
    <w:basedOn w:val="DefaultParagraphFont"/>
    <w:rsid w:val="00E16062"/>
  </w:style>
  <w:style w:type="paragraph" w:customStyle="1" w:styleId="paragraph">
    <w:name w:val="paragraph"/>
    <w:basedOn w:val="Normal"/>
    <w:rsid w:val="001A6737"/>
    <w:pPr>
      <w:spacing w:before="100" w:beforeAutospacing="1" w:after="100" w:afterAutospacing="1"/>
    </w:pPr>
  </w:style>
  <w:style w:type="character" w:customStyle="1" w:styleId="eop">
    <w:name w:val="eop"/>
    <w:basedOn w:val="DefaultParagraphFont"/>
    <w:rsid w:val="001A673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5" Type="http://schemas.openxmlformats.org/officeDocument/2006/relationships/numbering" Target="numbering.xml"/><Relationship Id="rId61" Type="http://schemas.openxmlformats.org/officeDocument/2006/relationships/image" Target="media/image49.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hyperlink" Target="http://www.youtube.com/watch?v=BN7OIjMztgo" TargetMode="Externa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www.youtube.com/watch?v=p196J_c31dA&amp;t=3s" TargetMode="External"/><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image" Target="media/image4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Gi6alzLriKzkE4ds9ZG0FRekGA==">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</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6cb6fab5-1093-4a67-bcb3-ba6e660cb04a" xsi:nil="true"/>
    <TaxCatchAll xmlns="18fde337-0ae5-4448-91d4-1aac2e7d3530" xsi:nil="true"/>
    <lcf76f155ced4ddcb4097134ff3c332f xmlns="6cb6fab5-1093-4a67-bcb3-ba6e660cb04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7238592398667449DC54AED30198904" ma:contentTypeVersion="15" ma:contentTypeDescription="Create a new document." ma:contentTypeScope="" ma:versionID="b7d5fe17e30a5785b46928f340c80dd2">
  <xsd:schema xmlns:xsd="http://www.w3.org/2001/XMLSchema" xmlns:xs="http://www.w3.org/2001/XMLSchema" xmlns:p="http://schemas.microsoft.com/office/2006/metadata/properties" xmlns:ns2="6cb6fab5-1093-4a67-bcb3-ba6e660cb04a" xmlns:ns3="18fde337-0ae5-4448-91d4-1aac2e7d3530" targetNamespace="http://schemas.microsoft.com/office/2006/metadata/properties" ma:root="true" ma:fieldsID="ee62e026e387dda4137540b4628cdd7c" ns2:_="" ns3:_="">
    <xsd:import namespace="6cb6fab5-1093-4a67-bcb3-ba6e660cb04a"/>
    <xsd:import namespace="18fde337-0ae5-4448-91d4-1aac2e7d35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b6fab5-1093-4a67-bcb3-ba6e660cb0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8bf5b8b-ed8d-4f72-8678-697285c04e6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fde337-0ae5-4448-91d4-1aac2e7d35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1030c90-eec1-40d1-a414-de1a0517bdfb}" ma:internalName="TaxCatchAll" ma:showField="CatchAllData" ma:web="18fde337-0ae5-4448-91d4-1aac2e7d35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6E2FC1-7237-4161-96A6-7C5B43208245}">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A38BA07-98B5-4D7B-B2B0-44AFB7EFAC31}">
  <ds:schemaRefs>
    <ds:schemaRef ds:uri="http://schemas.microsoft.com/office/2006/metadata/properties"/>
    <ds:schemaRef ds:uri="http://schemas.microsoft.com/office/infopath/2007/PartnerControls"/>
    <ds:schemaRef ds:uri="6cb6fab5-1093-4a67-bcb3-ba6e660cb04a"/>
    <ds:schemaRef ds:uri="18fde337-0ae5-4448-91d4-1aac2e7d3530"/>
  </ds:schemaRefs>
</ds:datastoreItem>
</file>

<file path=customXml/itemProps4.xml><?xml version="1.0" encoding="utf-8"?>
<ds:datastoreItem xmlns:ds="http://schemas.openxmlformats.org/officeDocument/2006/customXml" ds:itemID="{C4FF16BE-6480-44E9-92F7-746CA09FFB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b6fab5-1093-4a67-bcb3-ba6e660cb04a"/>
    <ds:schemaRef ds:uri="18fde337-0ae5-4448-91d4-1aac2e7d35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40</Pages>
  <Words>6245</Words>
  <Characters>35598</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Bosley</dc:creator>
  <cp:lastModifiedBy>Caleb Asbridge</cp:lastModifiedBy>
  <cp:revision>13</cp:revision>
  <dcterms:created xsi:type="dcterms:W3CDTF">2024-05-30T16:30:00Z</dcterms:created>
  <dcterms:modified xsi:type="dcterms:W3CDTF">2024-06-19T17:05:00Z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0x010100F7238592398667449DC54AED30198904</vt:lpwstr>
  </property>
  <property fmtid="{D5CDD505-2E9C-101B-9397-08002B2CF9AE}" pid="3" name="Project">
    <vt:lpwstr>1103;#766B PREA - TA ＆ Training Work Group|0673e7a9-f62d-4bfc-8515-b2cbe9904fc5</vt:lpwstr>
  </property>
  <property fmtid="{D5CDD505-2E9C-101B-9397-08002B2CF9AE}" pid="4" name="ProjectActivity">
    <vt:lpwstr/>
  </property>
  <property fmtid="{D5CDD505-2E9C-101B-9397-08002B2CF9AE}" pid="5" name="DocumentType">
    <vt:lpwstr/>
  </property>
  <property fmtid="{D5CDD505-2E9C-101B-9397-08002B2CF9AE}" pid="6" name="NCCDOffice">
    <vt:lpwstr>324;#Madison|3dd15d7c-466b-4f2e-a1e7-1efea7a709d1</vt:lpwstr>
  </property>
  <property fmtid="{D5CDD505-2E9C-101B-9397-08002B2CF9AE}" pid="7" name="ProjectFamily">
    <vt:lpwstr/>
  </property>
  <property fmtid="{D5CDD505-2E9C-101B-9397-08002B2CF9AE}" pid="8" name="TaxKeyword">
    <vt:lpwstr/>
  </property>
  <property fmtid="{D5CDD505-2E9C-101B-9397-08002B2CF9AE}" pid="9" name="Order">
    <vt:r8>127100</vt:r8>
  </property>
  <property fmtid="{D5CDD505-2E9C-101B-9397-08002B2CF9AE}" pid="10" name="xd_Signature">
    <vt:bool>false</vt:bool>
  </property>
  <property fmtid="{D5CDD505-2E9C-101B-9397-08002B2CF9AE}" pid="11" name="_ExtendedDescription">
    <vt:lpwstr/>
  </property>
  <property fmtid="{D5CDD505-2E9C-101B-9397-08002B2CF9AE}" pid="12" name="xd_ProgID">
    <vt:lpwstr/>
  </property>
  <property fmtid="{D5CDD505-2E9C-101B-9397-08002B2CF9AE}" pid="13" name="TemplateUrl">
    <vt:lpwstr/>
  </property>
  <property fmtid="{D5CDD505-2E9C-101B-9397-08002B2CF9AE}" pid="14" name="ComplianceAssetId">
    <vt:lpwstr/>
  </property>
  <property fmtid="{D5CDD505-2E9C-101B-9397-08002B2CF9AE}" pid="15" name="MediaServiceImageTags">
    <vt:lpwstr/>
  </property>
  <property fmtid="{D5CDD505-2E9C-101B-9397-08002B2CF9AE}" pid="16" name="GrammarlyDocumentId">
    <vt:lpwstr>c7c99241c4a92252a5e18066e8a606cfaf1dd5996b148bebd13c672e3b29be76</vt:lpwstr>
  </property>
  <property fmtid="{D5CDD505-2E9C-101B-9397-08002B2CF9AE}" pid="17" name="TriggerFlowInfo">
    <vt:lpwstr/>
  </property>
</Properties>
</file>