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1999F" w14:textId="77777777" w:rsidR="00855471" w:rsidRDefault="00855471">
      <w:pPr>
        <w:pBdr>
          <w:top w:val="nil"/>
          <w:left w:val="nil"/>
          <w:bottom w:val="nil"/>
          <w:right w:val="nil"/>
          <w:between w:val="nil"/>
        </w:pBdr>
        <w:jc w:val="both"/>
        <w:rPr>
          <w:rFonts w:ascii="Verdana" w:eastAsia="Verdana" w:hAnsi="Verdana" w:cs="Verdana"/>
          <w:b/>
          <w:color w:val="CA7700"/>
          <w:sz w:val="26"/>
          <w:szCs w:val="26"/>
        </w:rPr>
      </w:pPr>
    </w:p>
    <w:p w14:paraId="6B4F673D" w14:textId="77777777" w:rsidR="00855471" w:rsidRDefault="00CE1A4E">
      <w:pPr>
        <w:pBdr>
          <w:top w:val="nil"/>
          <w:left w:val="nil"/>
          <w:bottom w:val="nil"/>
          <w:right w:val="nil"/>
          <w:between w:val="nil"/>
        </w:pBdr>
        <w:jc w:val="both"/>
        <w:rPr>
          <w:rFonts w:ascii="Verdana" w:eastAsia="Verdana" w:hAnsi="Verdana" w:cs="Verdana"/>
          <w:b/>
          <w:color w:val="CA7700"/>
          <w:sz w:val="26"/>
          <w:szCs w:val="26"/>
        </w:rPr>
      </w:pPr>
      <w:r>
        <w:rPr>
          <w:rFonts w:ascii="Verdana" w:eastAsia="Verdana" w:hAnsi="Verdana" w:cs="Verdana"/>
          <w:b/>
          <w:color w:val="CA7700"/>
          <w:sz w:val="26"/>
          <w:szCs w:val="26"/>
        </w:rPr>
        <w:t>Module 6: First Response and Evidence Collection: The Foundation for Successful Investigations</w:t>
      </w:r>
    </w:p>
    <w:p w14:paraId="60388060" w14:textId="77777777" w:rsidR="00855471" w:rsidRDefault="00855471">
      <w:pPr>
        <w:tabs>
          <w:tab w:val="left" w:pos="7290"/>
        </w:tabs>
        <w:rPr>
          <w:rFonts w:ascii="Calibri" w:eastAsia="Calibri" w:hAnsi="Calibri" w:cs="Calibri"/>
          <w:b/>
        </w:rPr>
      </w:pPr>
    </w:p>
    <w:p w14:paraId="72A1CE65" w14:textId="281FF284" w:rsidR="00855471" w:rsidRDefault="00CE1A4E">
      <w:pPr>
        <w:tabs>
          <w:tab w:val="left" w:pos="7290"/>
        </w:tabs>
        <w:rPr>
          <w:rFonts w:ascii="Calibri" w:eastAsia="Calibri" w:hAnsi="Calibri" w:cs="Calibri"/>
          <w:b/>
        </w:rPr>
      </w:pPr>
      <w:r>
        <w:rPr>
          <w:rFonts w:ascii="Calibri" w:eastAsia="Calibri" w:hAnsi="Calibri" w:cs="Calibri"/>
          <w:b/>
        </w:rPr>
        <w:t>Time: 8:45 a.m. – 11:00 a.m. (2.25 hours)</w:t>
      </w:r>
    </w:p>
    <w:p w14:paraId="4477EBA2" w14:textId="77777777" w:rsidR="00855471" w:rsidRDefault="00855471">
      <w:pPr>
        <w:tabs>
          <w:tab w:val="left" w:pos="7290"/>
        </w:tabs>
        <w:rPr>
          <w:rFonts w:ascii="Calibri" w:eastAsia="Calibri" w:hAnsi="Calibri" w:cs="Calibri"/>
          <w:b/>
        </w:rPr>
      </w:pPr>
    </w:p>
    <w:p w14:paraId="479771E7" w14:textId="77777777" w:rsidR="00855471" w:rsidRDefault="00CE1A4E">
      <w:pPr>
        <w:tabs>
          <w:tab w:val="left" w:pos="7290"/>
        </w:tabs>
        <w:rPr>
          <w:rFonts w:ascii="Calibri" w:eastAsia="Calibri" w:hAnsi="Calibri" w:cs="Calibri"/>
          <w:b/>
        </w:rPr>
      </w:pPr>
      <w:r>
        <w:rPr>
          <w:rFonts w:ascii="Calibri" w:eastAsia="Calibri" w:hAnsi="Calibri" w:cs="Calibri"/>
          <w:b/>
        </w:rPr>
        <w:t>Training Objectives:</w:t>
      </w:r>
    </w:p>
    <w:p w14:paraId="17F992C5" w14:textId="77777777" w:rsidR="00855471" w:rsidRDefault="00CE1A4E">
      <w:pPr>
        <w:numPr>
          <w:ilvl w:val="0"/>
          <w:numId w:val="35"/>
        </w:numPr>
        <w:tabs>
          <w:tab w:val="left" w:pos="7290"/>
        </w:tabs>
        <w:rPr>
          <w:rFonts w:ascii="Calibri" w:eastAsia="Calibri" w:hAnsi="Calibri" w:cs="Calibri"/>
        </w:rPr>
      </w:pPr>
      <w:r>
        <w:rPr>
          <w:rFonts w:ascii="Calibri" w:eastAsia="Calibri" w:hAnsi="Calibri" w:cs="Calibri"/>
        </w:rPr>
        <w:t>Describe the dynamics of sexual abuse and sexual harassment in confinement settings.</w:t>
      </w:r>
    </w:p>
    <w:p w14:paraId="5C805FF7" w14:textId="77777777" w:rsidR="00855471" w:rsidRDefault="00CE1A4E">
      <w:pPr>
        <w:numPr>
          <w:ilvl w:val="0"/>
          <w:numId w:val="35"/>
        </w:numPr>
        <w:tabs>
          <w:tab w:val="left" w:pos="7290"/>
        </w:tabs>
        <w:rPr>
          <w:rFonts w:ascii="Calibri" w:eastAsia="Calibri" w:hAnsi="Calibri" w:cs="Calibri"/>
        </w:rPr>
      </w:pPr>
      <w:r>
        <w:rPr>
          <w:rFonts w:ascii="Calibri" w:eastAsia="Calibri" w:hAnsi="Calibri" w:cs="Calibri"/>
        </w:rPr>
        <w:t>Identify best practice and policy requirements on first response procedures.</w:t>
      </w:r>
    </w:p>
    <w:p w14:paraId="43EE5CC0" w14:textId="77777777" w:rsidR="00855471" w:rsidRDefault="00CE1A4E">
      <w:pPr>
        <w:numPr>
          <w:ilvl w:val="0"/>
          <w:numId w:val="35"/>
        </w:numPr>
        <w:tabs>
          <w:tab w:val="left" w:pos="7290"/>
        </w:tabs>
        <w:rPr>
          <w:rFonts w:ascii="Calibri" w:eastAsia="Calibri" w:hAnsi="Calibri" w:cs="Calibri"/>
        </w:rPr>
      </w:pPr>
      <w:r>
        <w:rPr>
          <w:rFonts w:ascii="Calibri" w:eastAsia="Calibri" w:hAnsi="Calibri" w:cs="Calibri"/>
        </w:rPr>
        <w:t xml:space="preserve">Identify best practice and policy requirements on evidence collection in confinement settings, per the requirements of </w:t>
      </w:r>
      <w:proofErr w:type="gramStart"/>
      <w:r>
        <w:rPr>
          <w:rFonts w:ascii="Calibri" w:eastAsia="Calibri" w:hAnsi="Calibri" w:cs="Calibri"/>
        </w:rPr>
        <w:t>115.(</w:t>
      </w:r>
      <w:proofErr w:type="gramEnd"/>
      <w:r>
        <w:rPr>
          <w:rFonts w:ascii="Calibri" w:eastAsia="Calibri" w:hAnsi="Calibri" w:cs="Calibri"/>
        </w:rPr>
        <w:t xml:space="preserve">3)34. </w:t>
      </w:r>
    </w:p>
    <w:p w14:paraId="2A68F94F" w14:textId="77777777" w:rsidR="00855471" w:rsidRDefault="00855471">
      <w:pPr>
        <w:tabs>
          <w:tab w:val="left" w:pos="7290"/>
        </w:tabs>
        <w:rPr>
          <w:rFonts w:ascii="Calibri" w:eastAsia="Calibri" w:hAnsi="Calibri" w:cs="Calibri"/>
        </w:rPr>
      </w:pPr>
    </w:p>
    <w:p w14:paraId="18311116" w14:textId="77777777" w:rsidR="00855471" w:rsidRDefault="00CE1A4E">
      <w:pPr>
        <w:tabs>
          <w:tab w:val="left" w:pos="7290"/>
        </w:tabs>
        <w:rPr>
          <w:rFonts w:ascii="Calibri" w:eastAsia="Calibri" w:hAnsi="Calibri" w:cs="Calibri"/>
          <w:b/>
        </w:rPr>
      </w:pPr>
      <w:r>
        <w:rPr>
          <w:rFonts w:ascii="Calibri" w:eastAsia="Calibri" w:hAnsi="Calibri" w:cs="Calibri"/>
          <w:b/>
        </w:rPr>
        <w:t>Materials Needed:</w:t>
      </w:r>
    </w:p>
    <w:p w14:paraId="2D69341D" w14:textId="77777777" w:rsidR="00855471" w:rsidRDefault="00CE1A4E">
      <w:pPr>
        <w:numPr>
          <w:ilvl w:val="0"/>
          <w:numId w:val="22"/>
        </w:numPr>
        <w:pBdr>
          <w:top w:val="nil"/>
          <w:left w:val="nil"/>
          <w:bottom w:val="nil"/>
          <w:right w:val="nil"/>
          <w:between w:val="nil"/>
        </w:pBdr>
        <w:tabs>
          <w:tab w:val="center" w:pos="4320"/>
          <w:tab w:val="right" w:pos="8640"/>
        </w:tabs>
        <w:jc w:val="both"/>
        <w:rPr>
          <w:rFonts w:ascii="Calibri" w:eastAsia="Calibri" w:hAnsi="Calibri" w:cs="Calibri"/>
          <w:color w:val="000000"/>
        </w:rPr>
      </w:pPr>
      <w:r>
        <w:rPr>
          <w:rFonts w:ascii="Calibri" w:eastAsia="Calibri" w:hAnsi="Calibri" w:cs="Calibri"/>
          <w:color w:val="000000"/>
        </w:rPr>
        <w:t>Easel pad and markers</w:t>
      </w:r>
    </w:p>
    <w:p w14:paraId="3800FC13" w14:textId="77777777" w:rsidR="00855471" w:rsidRDefault="00CE1A4E">
      <w:pPr>
        <w:numPr>
          <w:ilvl w:val="0"/>
          <w:numId w:val="22"/>
        </w:numPr>
        <w:pBdr>
          <w:top w:val="nil"/>
          <w:left w:val="nil"/>
          <w:bottom w:val="nil"/>
          <w:right w:val="nil"/>
          <w:between w:val="nil"/>
        </w:pBdr>
        <w:tabs>
          <w:tab w:val="center" w:pos="4320"/>
          <w:tab w:val="right" w:pos="8640"/>
        </w:tabs>
        <w:jc w:val="both"/>
        <w:rPr>
          <w:rFonts w:ascii="Calibri" w:eastAsia="Calibri" w:hAnsi="Calibri" w:cs="Calibri"/>
          <w:color w:val="000000"/>
        </w:rPr>
      </w:pPr>
      <w:r>
        <w:rPr>
          <w:rFonts w:ascii="Calibri" w:eastAsia="Calibri" w:hAnsi="Calibri" w:cs="Calibri"/>
          <w:color w:val="000000"/>
        </w:rPr>
        <w:t>PowerPoint® player/machine (</w:t>
      </w:r>
      <w:r>
        <w:rPr>
          <w:rFonts w:ascii="Calibri" w:eastAsia="Calibri" w:hAnsi="Calibri" w:cs="Calibri"/>
        </w:rPr>
        <w:t>laptop</w:t>
      </w:r>
      <w:r>
        <w:rPr>
          <w:rFonts w:ascii="Calibri" w:eastAsia="Calibri" w:hAnsi="Calibri" w:cs="Calibri"/>
          <w:color w:val="000000"/>
        </w:rPr>
        <w:t xml:space="preserve"> computer and LCD projector)</w:t>
      </w:r>
    </w:p>
    <w:p w14:paraId="18D33FF1" w14:textId="77777777" w:rsidR="00855471" w:rsidRDefault="00CE1A4E">
      <w:pPr>
        <w:numPr>
          <w:ilvl w:val="0"/>
          <w:numId w:val="22"/>
        </w:numPr>
        <w:pBdr>
          <w:top w:val="nil"/>
          <w:left w:val="nil"/>
          <w:bottom w:val="nil"/>
          <w:right w:val="nil"/>
          <w:between w:val="nil"/>
        </w:pBdr>
        <w:tabs>
          <w:tab w:val="center" w:pos="4320"/>
          <w:tab w:val="right" w:pos="8640"/>
        </w:tabs>
        <w:jc w:val="both"/>
        <w:rPr>
          <w:rFonts w:ascii="Calibri" w:eastAsia="Calibri" w:hAnsi="Calibri" w:cs="Calibri"/>
          <w:color w:val="000000"/>
        </w:rPr>
      </w:pPr>
      <w:r>
        <w:rPr>
          <w:rFonts w:ascii="Calibri" w:eastAsia="Calibri" w:hAnsi="Calibri" w:cs="Calibri"/>
          <w:color w:val="000000"/>
        </w:rPr>
        <w:t>Screen or monitor</w:t>
      </w:r>
    </w:p>
    <w:p w14:paraId="7B48CE9F" w14:textId="036F12CE" w:rsidR="00855471" w:rsidRDefault="00CE1A4E">
      <w:pPr>
        <w:numPr>
          <w:ilvl w:val="0"/>
          <w:numId w:val="22"/>
        </w:numPr>
        <w:pBdr>
          <w:top w:val="nil"/>
          <w:left w:val="nil"/>
          <w:bottom w:val="nil"/>
          <w:right w:val="nil"/>
          <w:between w:val="nil"/>
        </w:pBdr>
        <w:tabs>
          <w:tab w:val="center" w:pos="4320"/>
          <w:tab w:val="right" w:pos="8640"/>
        </w:tabs>
        <w:jc w:val="both"/>
        <w:rPr>
          <w:rFonts w:ascii="Calibri" w:eastAsia="Calibri" w:hAnsi="Calibri" w:cs="Calibri"/>
          <w:color w:val="000000"/>
        </w:rPr>
      </w:pPr>
      <w:r>
        <w:rPr>
          <w:rFonts w:ascii="Calibri" w:eastAsia="Calibri" w:hAnsi="Calibri" w:cs="Calibri"/>
          <w:color w:val="000000"/>
        </w:rPr>
        <w:t>Handout: Department of Justice definitions.</w:t>
      </w:r>
      <w:r w:rsidR="00342B93">
        <w:rPr>
          <w:rFonts w:ascii="Calibri" w:eastAsia="Calibri" w:hAnsi="Calibri" w:cs="Calibri"/>
          <w:color w:val="000000"/>
        </w:rPr>
        <w:t xml:space="preserve"> </w:t>
      </w:r>
      <w:r w:rsidR="00C93912">
        <w:rPr>
          <w:rFonts w:ascii="Calibri" w:eastAsia="Calibri" w:hAnsi="Calibri" w:cs="Calibri"/>
          <w:color w:val="000000"/>
        </w:rPr>
        <w:t>Refer to “PREA Definitions” attachment.</w:t>
      </w:r>
      <w:r>
        <w:rPr>
          <w:rFonts w:ascii="Calibri" w:eastAsia="Calibri" w:hAnsi="Calibri" w:cs="Calibri"/>
          <w:color w:val="000000"/>
        </w:rPr>
        <w:t xml:space="preserve"> </w:t>
      </w:r>
    </w:p>
    <w:p w14:paraId="332BB44E" w14:textId="77777777" w:rsidR="00855471" w:rsidRDefault="00CE1A4E">
      <w:pPr>
        <w:numPr>
          <w:ilvl w:val="0"/>
          <w:numId w:val="22"/>
        </w:numPr>
        <w:pBdr>
          <w:top w:val="nil"/>
          <w:left w:val="nil"/>
          <w:bottom w:val="nil"/>
          <w:right w:val="nil"/>
          <w:between w:val="nil"/>
        </w:pBdr>
        <w:tabs>
          <w:tab w:val="center" w:pos="4320"/>
          <w:tab w:val="right" w:pos="8640"/>
        </w:tabs>
        <w:jc w:val="both"/>
        <w:rPr>
          <w:rFonts w:ascii="Calibri" w:eastAsia="Calibri" w:hAnsi="Calibri" w:cs="Calibri"/>
          <w:color w:val="000000"/>
        </w:rPr>
      </w:pPr>
      <w:r>
        <w:rPr>
          <w:rFonts w:ascii="Calibri" w:eastAsia="Calibri" w:hAnsi="Calibri" w:cs="Calibri"/>
          <w:color w:val="000000"/>
        </w:rPr>
        <w:t xml:space="preserve">Handout: State statutory language defining sexual assault </w:t>
      </w:r>
      <w:r>
        <w:rPr>
          <w:rFonts w:ascii="Calibri" w:eastAsia="Calibri" w:hAnsi="Calibri" w:cs="Calibri"/>
          <w:color w:val="FF0000"/>
        </w:rPr>
        <w:t>(prepared by trainer)</w:t>
      </w:r>
      <w:r>
        <w:rPr>
          <w:rFonts w:ascii="Calibri" w:eastAsia="Calibri" w:hAnsi="Calibri" w:cs="Calibri"/>
          <w:color w:val="000000"/>
        </w:rPr>
        <w:t xml:space="preserve">. </w:t>
      </w:r>
    </w:p>
    <w:p w14:paraId="2EB0E8A2" w14:textId="77777777" w:rsidR="00855471" w:rsidRDefault="00855471">
      <w:pPr>
        <w:pBdr>
          <w:top w:val="nil"/>
          <w:left w:val="nil"/>
          <w:bottom w:val="nil"/>
          <w:right w:val="nil"/>
          <w:between w:val="nil"/>
        </w:pBdr>
        <w:tabs>
          <w:tab w:val="center" w:pos="4320"/>
          <w:tab w:val="right" w:pos="8640"/>
        </w:tabs>
        <w:jc w:val="both"/>
        <w:rPr>
          <w:rFonts w:ascii="Calibri" w:eastAsia="Calibri" w:hAnsi="Calibri" w:cs="Calibri"/>
          <w:color w:val="000000"/>
        </w:rPr>
      </w:pPr>
    </w:p>
    <w:p w14:paraId="53D94F97" w14:textId="77777777" w:rsidR="00855471" w:rsidRDefault="00CE1A4E">
      <w:pPr>
        <w:tabs>
          <w:tab w:val="left" w:pos="7290"/>
        </w:tabs>
        <w:rPr>
          <w:rFonts w:ascii="Calibri" w:eastAsia="Calibri" w:hAnsi="Calibri" w:cs="Calibri"/>
          <w:b/>
        </w:rPr>
      </w:pPr>
      <w:r>
        <w:rPr>
          <w:rFonts w:ascii="Calibri" w:eastAsia="Calibri" w:hAnsi="Calibri" w:cs="Calibri"/>
          <w:b/>
        </w:rPr>
        <w:t>Training Tips:</w:t>
      </w:r>
    </w:p>
    <w:p w14:paraId="52CF2B4C" w14:textId="77777777" w:rsidR="00855471" w:rsidRDefault="00CE1A4E">
      <w:pPr>
        <w:numPr>
          <w:ilvl w:val="0"/>
          <w:numId w:val="13"/>
        </w:numPr>
        <w:pBdr>
          <w:top w:val="nil"/>
          <w:left w:val="nil"/>
          <w:bottom w:val="nil"/>
          <w:right w:val="nil"/>
          <w:between w:val="nil"/>
        </w:pBdr>
        <w:tabs>
          <w:tab w:val="left" w:pos="7290"/>
        </w:tabs>
        <w:rPr>
          <w:rFonts w:ascii="Calibri" w:eastAsia="Calibri" w:hAnsi="Calibri" w:cs="Calibri"/>
          <w:b/>
          <w:color w:val="000000"/>
          <w:sz w:val="22"/>
          <w:szCs w:val="22"/>
        </w:rPr>
      </w:pPr>
      <w:r>
        <w:rPr>
          <w:rFonts w:ascii="Calibri" w:eastAsia="Calibri" w:hAnsi="Calibri" w:cs="Calibri"/>
          <w:color w:val="000000"/>
        </w:rPr>
        <w:t xml:space="preserve">The purpose of this module is to provide participants with information on the dynamics of sexual abuse and sexual harassment in confinement settings; best practice and PREA standard requirements for first response; and evidence collection techniques in confinement settings per PREA standard </w:t>
      </w:r>
      <w:proofErr w:type="gramStart"/>
      <w:r>
        <w:rPr>
          <w:rFonts w:ascii="Calibri" w:eastAsia="Calibri" w:hAnsi="Calibri" w:cs="Calibri"/>
          <w:color w:val="000000"/>
        </w:rPr>
        <w:t>115.(</w:t>
      </w:r>
      <w:proofErr w:type="gramEnd"/>
      <w:r>
        <w:rPr>
          <w:rFonts w:ascii="Calibri" w:eastAsia="Calibri" w:hAnsi="Calibri" w:cs="Calibri"/>
          <w:color w:val="000000"/>
        </w:rPr>
        <w:t xml:space="preserve">3)34 requirements. </w:t>
      </w:r>
    </w:p>
    <w:p w14:paraId="70BCDB79" w14:textId="77777777" w:rsidR="00855471" w:rsidRDefault="00CE1A4E">
      <w:pPr>
        <w:numPr>
          <w:ilvl w:val="0"/>
          <w:numId w:val="13"/>
        </w:numPr>
        <w:pBdr>
          <w:top w:val="nil"/>
          <w:left w:val="nil"/>
          <w:bottom w:val="nil"/>
          <w:right w:val="nil"/>
          <w:between w:val="nil"/>
        </w:pBdr>
        <w:tabs>
          <w:tab w:val="left" w:pos="7290"/>
        </w:tabs>
        <w:rPr>
          <w:rFonts w:ascii="Calibri" w:eastAsia="Calibri" w:hAnsi="Calibri" w:cs="Calibri"/>
          <w:b/>
          <w:color w:val="000000"/>
          <w:sz w:val="22"/>
          <w:szCs w:val="22"/>
        </w:rPr>
      </w:pPr>
      <w:r>
        <w:rPr>
          <w:rFonts w:ascii="Calibri" w:eastAsia="Calibri" w:hAnsi="Calibri" w:cs="Calibri"/>
          <w:color w:val="000000"/>
        </w:rPr>
        <w:t xml:space="preserve">Modify this module to address the specific needs of the investigators in your agency. Insert agency policy as suggested throughout the module. If investigators only conduct administrative investigations, target sexual harassment investigations for greater discussion. However, do not remove the evidence collection techniques. These are important both in the event that a sexual abuse occurs, and to meet the requirements of PREA standard </w:t>
      </w:r>
      <w:proofErr w:type="gramStart"/>
      <w:r>
        <w:rPr>
          <w:rFonts w:ascii="Calibri" w:eastAsia="Calibri" w:hAnsi="Calibri" w:cs="Calibri"/>
          <w:color w:val="000000"/>
        </w:rPr>
        <w:t>115.(</w:t>
      </w:r>
      <w:proofErr w:type="gramEnd"/>
      <w:r>
        <w:rPr>
          <w:rFonts w:ascii="Calibri" w:eastAsia="Calibri" w:hAnsi="Calibri" w:cs="Calibri"/>
          <w:color w:val="000000"/>
        </w:rPr>
        <w:t xml:space="preserve">3)34. </w:t>
      </w:r>
    </w:p>
    <w:p w14:paraId="183C9B22" w14:textId="77777777" w:rsidR="00855471" w:rsidRDefault="00CE1A4E">
      <w:pPr>
        <w:numPr>
          <w:ilvl w:val="0"/>
          <w:numId w:val="13"/>
        </w:numPr>
        <w:pBdr>
          <w:top w:val="nil"/>
          <w:left w:val="nil"/>
          <w:bottom w:val="nil"/>
          <w:right w:val="nil"/>
          <w:between w:val="nil"/>
        </w:pBdr>
        <w:tabs>
          <w:tab w:val="left" w:pos="7290"/>
        </w:tabs>
        <w:spacing w:after="120"/>
        <w:rPr>
          <w:rFonts w:ascii="Calibri" w:eastAsia="Calibri" w:hAnsi="Calibri" w:cs="Calibri"/>
          <w:color w:val="000000"/>
        </w:rPr>
      </w:pPr>
      <w:r>
        <w:rPr>
          <w:rFonts w:ascii="Calibri" w:eastAsia="Calibri" w:hAnsi="Calibri" w:cs="Calibri"/>
          <w:color w:val="000000"/>
        </w:rPr>
        <w:t xml:space="preserve">An experienced investigator is an asset as a presenter or co-presenter for this module. Ask them to prepare anecdotes and lessons learned from their own experiences in advance of the training to share throughout the training. Additionally, ask the participants to speak up when they have a relevant experience to share. While presenting this Module and Module 7, it is important to recognize and emphasize the experience of your participants and give them an opportunity to learn from one another. </w:t>
      </w:r>
    </w:p>
    <w:p w14:paraId="681829A9" w14:textId="77777777" w:rsidR="00855471" w:rsidRDefault="00855471">
      <w:pPr>
        <w:pBdr>
          <w:top w:val="nil"/>
          <w:left w:val="nil"/>
          <w:bottom w:val="nil"/>
          <w:right w:val="nil"/>
          <w:between w:val="nil"/>
        </w:pBdr>
        <w:tabs>
          <w:tab w:val="left" w:pos="7290"/>
        </w:tabs>
        <w:spacing w:after="120"/>
        <w:rPr>
          <w:rFonts w:ascii="Calibri" w:eastAsia="Calibri" w:hAnsi="Calibri" w:cs="Calibri"/>
        </w:rPr>
      </w:pPr>
    </w:p>
    <w:p w14:paraId="02032F16" w14:textId="77777777" w:rsidR="00855471" w:rsidRDefault="00855471">
      <w:pPr>
        <w:pBdr>
          <w:top w:val="nil"/>
          <w:left w:val="nil"/>
          <w:bottom w:val="nil"/>
          <w:right w:val="nil"/>
          <w:between w:val="nil"/>
        </w:pBdr>
        <w:ind w:left="720"/>
        <w:jc w:val="both"/>
        <w:rPr>
          <w:rFonts w:ascii="Calibri" w:eastAsia="Calibri" w:hAnsi="Calibri" w:cs="Calibri"/>
          <w:color w:val="000000"/>
        </w:rPr>
      </w:pPr>
    </w:p>
    <w:p w14:paraId="4F3207AD" w14:textId="251D4197" w:rsidR="00855471" w:rsidRDefault="00CE1A4E">
      <w:pPr>
        <w:numPr>
          <w:ilvl w:val="0"/>
          <w:numId w:val="13"/>
        </w:numPr>
        <w:pBdr>
          <w:top w:val="nil"/>
          <w:left w:val="nil"/>
          <w:bottom w:val="nil"/>
          <w:right w:val="nil"/>
          <w:between w:val="nil"/>
        </w:pBdr>
        <w:jc w:val="both"/>
        <w:rPr>
          <w:rFonts w:ascii="Calibri" w:eastAsia="Calibri" w:hAnsi="Calibri" w:cs="Calibri"/>
          <w:color w:val="000000"/>
        </w:rPr>
      </w:pPr>
      <w:r>
        <w:rPr>
          <w:color w:val="000000"/>
        </w:rPr>
        <w:t xml:space="preserve">Prior to the training, the trainer should select two approximately five-minute video clips that demonstrate the reality of sexual abuse in correctional settings. The video that is provided in the curriculum is </w:t>
      </w:r>
      <w:r>
        <w:rPr>
          <w:i/>
          <w:color w:val="000000"/>
        </w:rPr>
        <w:t>Turned Out: Sexual Assault Behind Bars</w:t>
      </w:r>
      <w:r>
        <w:rPr>
          <w:color w:val="000000"/>
        </w:rPr>
        <w:t xml:space="preserve"> and is available at the following link</w:t>
      </w:r>
      <w:r w:rsidR="00486192">
        <w:rPr>
          <w:color w:val="000000"/>
        </w:rPr>
        <w:t xml:space="preserve">: </w:t>
      </w:r>
      <w:hyperlink r:id="rId12" w:history="1">
        <w:r w:rsidR="00486192" w:rsidRPr="00486192">
          <w:rPr>
            <w:rStyle w:val="Hyperlink"/>
          </w:rPr>
          <w:t>https://vimeo.com/308469127</w:t>
        </w:r>
      </w:hyperlink>
      <w:r>
        <w:rPr>
          <w:color w:val="000000"/>
        </w:rPr>
        <w:t>. This full video is approximately fifty-five minutes long, so the trainer will need to watch the video and select two appropriate five-minute segments prior to the training.</w:t>
      </w:r>
    </w:p>
    <w:p w14:paraId="4D5D69E4" w14:textId="77777777" w:rsidR="00855471" w:rsidRDefault="00CE1A4E">
      <w:pPr>
        <w:numPr>
          <w:ilvl w:val="0"/>
          <w:numId w:val="1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Be advised that this module may contain material that utilizes concepts and language that may be upsetting or difficult for some participants. This may include statements referring to genitalia, sexual harassment, sexual abuse, trauma and suicide. Videos used may also contain profanity and graphic language, including references to sexual abuse and trauma. Please review all materials prior to using to ensure they are appropriate for use in your agency and make substitutions where needed. You should also consider providing a general notice to participants at the beginning of each training session. </w:t>
      </w:r>
    </w:p>
    <w:p w14:paraId="13B42BD8" w14:textId="77777777" w:rsidR="00855471" w:rsidRDefault="00CE1A4E">
      <w:pPr>
        <w:numPr>
          <w:ilvl w:val="0"/>
          <w:numId w:val="1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rPr>
        <w:t>Please note that this module was developed specifically for facilities that use the Adult Prisons and Jail or Juvenile PREA Standards. Facilities using the Community Confinement or Lockup standards should review all standard references to ensure that the content and language is appropriate for their facility type and inmate/resident population and adjust the material as needed to their specific circumstance. </w:t>
      </w:r>
    </w:p>
    <w:p w14:paraId="0202B30C" w14:textId="77777777" w:rsidR="00855471" w:rsidRDefault="00855471">
      <w:pPr>
        <w:pBdr>
          <w:top w:val="nil"/>
          <w:left w:val="nil"/>
          <w:bottom w:val="nil"/>
          <w:right w:val="nil"/>
          <w:between w:val="nil"/>
        </w:pBdr>
        <w:tabs>
          <w:tab w:val="left" w:pos="7290"/>
        </w:tabs>
        <w:rPr>
          <w:rFonts w:ascii="Calibri" w:eastAsia="Calibri" w:hAnsi="Calibri" w:cs="Calibri"/>
          <w:color w:val="000000"/>
          <w:sz w:val="22"/>
          <w:szCs w:val="22"/>
        </w:rPr>
        <w:sectPr w:rsidR="00855471" w:rsidSect="00B4718B">
          <w:headerReference w:type="default" r:id="rId13"/>
          <w:footerReference w:type="default" r:id="rId14"/>
          <w:pgSz w:w="12240" w:h="15840"/>
          <w:pgMar w:top="1440" w:right="1440" w:bottom="1440" w:left="1440" w:header="1152" w:footer="432" w:gutter="0"/>
          <w:pgNumType w:start="1"/>
          <w:cols w:space="720"/>
        </w:sectPr>
      </w:pPr>
    </w:p>
    <w:p w14:paraId="3C9B81F7" w14:textId="77777777" w:rsidR="00855471" w:rsidRDefault="00855471">
      <w:pPr>
        <w:tabs>
          <w:tab w:val="left" w:pos="7290"/>
        </w:tabs>
        <w:ind w:left="360"/>
        <w:rPr>
          <w:rFonts w:ascii="Calibri" w:eastAsia="Calibri" w:hAnsi="Calibri" w:cs="Calibri"/>
          <w:b/>
        </w:rPr>
      </w:pPr>
    </w:p>
    <w:tbl>
      <w:tblPr>
        <w:tblStyle w:val="a"/>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210"/>
        <w:gridCol w:w="2160"/>
      </w:tblGrid>
      <w:tr w:rsidR="00855471" w14:paraId="13E7CADC" w14:textId="77777777">
        <w:tc>
          <w:tcPr>
            <w:tcW w:w="990" w:type="dxa"/>
            <w:tcBorders>
              <w:top w:val="single" w:sz="4" w:space="0" w:color="000000"/>
              <w:left w:val="single" w:sz="4" w:space="0" w:color="000000"/>
              <w:bottom w:val="single" w:sz="4" w:space="0" w:color="000000"/>
              <w:right w:val="single" w:sz="4" w:space="0" w:color="000000"/>
            </w:tcBorders>
            <w:shd w:val="clear" w:color="auto" w:fill="E6E6E6"/>
          </w:tcPr>
          <w:p w14:paraId="34D5B9D3" w14:textId="77777777" w:rsidR="00855471" w:rsidRDefault="00CE1A4E">
            <w:pPr>
              <w:tabs>
                <w:tab w:val="left" w:pos="7290"/>
              </w:tabs>
              <w:jc w:val="center"/>
              <w:rPr>
                <w:rFonts w:ascii="Calibri" w:eastAsia="Calibri" w:hAnsi="Calibri" w:cs="Calibri"/>
                <w:b/>
              </w:rPr>
            </w:pPr>
            <w:r>
              <w:rPr>
                <w:rFonts w:ascii="Calibri" w:eastAsia="Calibri" w:hAnsi="Calibri" w:cs="Calibri"/>
                <w:b/>
                <w:color w:val="666699"/>
              </w:rPr>
              <w:t>Time</w:t>
            </w:r>
          </w:p>
        </w:tc>
        <w:tc>
          <w:tcPr>
            <w:tcW w:w="6210" w:type="dxa"/>
            <w:tcBorders>
              <w:top w:val="single" w:sz="4" w:space="0" w:color="000000"/>
              <w:left w:val="single" w:sz="4" w:space="0" w:color="000000"/>
              <w:bottom w:val="single" w:sz="4" w:space="0" w:color="000000"/>
              <w:right w:val="single" w:sz="4" w:space="0" w:color="000000"/>
            </w:tcBorders>
            <w:shd w:val="clear" w:color="auto" w:fill="E6E6E6"/>
          </w:tcPr>
          <w:p w14:paraId="06469D03" w14:textId="77777777" w:rsidR="00855471" w:rsidRDefault="00CE1A4E">
            <w:pPr>
              <w:spacing w:line="276" w:lineRule="auto"/>
              <w:ind w:right="78"/>
              <w:jc w:val="center"/>
              <w:rPr>
                <w:rFonts w:ascii="Calibri" w:eastAsia="Calibri" w:hAnsi="Calibri" w:cs="Calibri"/>
                <w:b/>
                <w:i/>
              </w:rPr>
            </w:pPr>
            <w:r>
              <w:rPr>
                <w:rFonts w:ascii="Calibri" w:eastAsia="Calibri" w:hAnsi="Calibri" w:cs="Calibri"/>
                <w:b/>
                <w:color w:val="666699"/>
              </w:rPr>
              <w:t>Lecture Notes</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5E0228E5" w14:textId="77777777" w:rsidR="00855471" w:rsidRDefault="00CE1A4E">
            <w:pPr>
              <w:tabs>
                <w:tab w:val="left" w:pos="7290"/>
              </w:tabs>
              <w:rPr>
                <w:rFonts w:ascii="Calibri" w:eastAsia="Calibri" w:hAnsi="Calibri" w:cs="Calibri"/>
                <w:sz w:val="20"/>
                <w:szCs w:val="20"/>
              </w:rPr>
            </w:pPr>
            <w:r>
              <w:rPr>
                <w:rFonts w:ascii="Calibri" w:eastAsia="Calibri" w:hAnsi="Calibri" w:cs="Calibri"/>
                <w:b/>
                <w:color w:val="666699"/>
                <w:sz w:val="20"/>
                <w:szCs w:val="20"/>
              </w:rPr>
              <w:t>Teaching Tips</w:t>
            </w:r>
          </w:p>
        </w:tc>
      </w:tr>
      <w:tr w:rsidR="00855471" w14:paraId="25D8B525" w14:textId="77777777">
        <w:tc>
          <w:tcPr>
            <w:tcW w:w="990" w:type="dxa"/>
            <w:tcBorders>
              <w:top w:val="single" w:sz="4" w:space="0" w:color="000000"/>
              <w:left w:val="single" w:sz="4" w:space="0" w:color="000000"/>
              <w:bottom w:val="single" w:sz="4" w:space="0" w:color="000000"/>
              <w:right w:val="single" w:sz="4" w:space="0" w:color="000000"/>
            </w:tcBorders>
          </w:tcPr>
          <w:p w14:paraId="3E5E2274" w14:textId="77777777" w:rsidR="00855471" w:rsidRDefault="00855471">
            <w:pPr>
              <w:tabs>
                <w:tab w:val="left" w:pos="7290"/>
              </w:tabs>
              <w:jc w:val="center"/>
              <w:rPr>
                <w:rFonts w:ascii="Calibri" w:eastAsia="Calibri" w:hAnsi="Calibri" w:cs="Calibri"/>
                <w:b/>
              </w:rPr>
            </w:pPr>
          </w:p>
          <w:p w14:paraId="3C5C8F63" w14:textId="77777777" w:rsidR="00855471" w:rsidRDefault="00855471">
            <w:pPr>
              <w:tabs>
                <w:tab w:val="left" w:pos="7290"/>
              </w:tabs>
              <w:jc w:val="center"/>
              <w:rPr>
                <w:rFonts w:ascii="Calibri" w:eastAsia="Calibri" w:hAnsi="Calibri" w:cs="Calibri"/>
                <w:b/>
              </w:rPr>
            </w:pPr>
          </w:p>
        </w:tc>
        <w:tc>
          <w:tcPr>
            <w:tcW w:w="6210" w:type="dxa"/>
            <w:tcBorders>
              <w:top w:val="single" w:sz="4" w:space="0" w:color="000000"/>
              <w:left w:val="single" w:sz="4" w:space="0" w:color="000000"/>
              <w:bottom w:val="single" w:sz="4" w:space="0" w:color="000000"/>
              <w:right w:val="single" w:sz="4" w:space="0" w:color="000000"/>
            </w:tcBorders>
          </w:tcPr>
          <w:p w14:paraId="45F59B3C" w14:textId="77777777" w:rsidR="00855471" w:rsidRDefault="00CE1A4E">
            <w:pPr>
              <w:widowControl w:val="0"/>
              <w:spacing w:after="200" w:line="276" w:lineRule="auto"/>
              <w:jc w:val="center"/>
              <w:rPr>
                <w:rFonts w:ascii="Calibri" w:eastAsia="Calibri" w:hAnsi="Calibri" w:cs="Calibri"/>
                <w:b/>
              </w:rPr>
            </w:pPr>
            <w:r>
              <w:rPr>
                <w:rFonts w:ascii="Calibri" w:eastAsia="Calibri" w:hAnsi="Calibri" w:cs="Calibri"/>
                <w:b/>
              </w:rPr>
              <w:t>First Response and Evidence Collection: The Foundation for Successful Investigations</w:t>
            </w:r>
          </w:p>
        </w:tc>
        <w:tc>
          <w:tcPr>
            <w:tcW w:w="2160" w:type="dxa"/>
            <w:tcBorders>
              <w:top w:val="single" w:sz="4" w:space="0" w:color="000000"/>
              <w:left w:val="single" w:sz="4" w:space="0" w:color="000000"/>
              <w:bottom w:val="single" w:sz="4" w:space="0" w:color="000000"/>
              <w:right w:val="single" w:sz="4" w:space="0" w:color="000000"/>
            </w:tcBorders>
          </w:tcPr>
          <w:p w14:paraId="7A513791"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14A140D8" wp14:editId="09415060">
                  <wp:extent cx="438150" cy="298450"/>
                  <wp:effectExtent l="0" t="0" r="0" b="0"/>
                  <wp:docPr id="3296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18CDAFA9" w14:textId="77777777" w:rsidR="00855471" w:rsidRDefault="00CE1A4E">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First Response and Evidence Collection</w:t>
            </w:r>
          </w:p>
        </w:tc>
      </w:tr>
      <w:tr w:rsidR="00855471" w14:paraId="20B57015" w14:textId="77777777">
        <w:tc>
          <w:tcPr>
            <w:tcW w:w="990" w:type="dxa"/>
            <w:tcBorders>
              <w:top w:val="single" w:sz="4" w:space="0" w:color="000000"/>
              <w:left w:val="single" w:sz="4" w:space="0" w:color="000000"/>
              <w:bottom w:val="single" w:sz="4" w:space="0" w:color="000000"/>
              <w:right w:val="single" w:sz="4" w:space="0" w:color="000000"/>
            </w:tcBorders>
          </w:tcPr>
          <w:p w14:paraId="05AA229D"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6AFE902A"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Objectives</w:t>
            </w:r>
          </w:p>
          <w:p w14:paraId="42ED7EC3"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29B5254E" wp14:editId="2564DE2E">
                  <wp:extent cx="2804160" cy="2103120"/>
                  <wp:effectExtent l="38100" t="38100" r="38100" b="38100"/>
                  <wp:docPr id="3296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C24E113" w14:textId="77777777" w:rsidR="00855471" w:rsidRDefault="00CE1A4E">
            <w:pPr>
              <w:pBdr>
                <w:top w:val="nil"/>
                <w:left w:val="nil"/>
                <w:bottom w:val="nil"/>
                <w:right w:val="nil"/>
                <w:between w:val="nil"/>
              </w:pBdr>
              <w:tabs>
                <w:tab w:val="left" w:pos="7290"/>
              </w:tabs>
              <w:spacing w:after="120" w:line="276" w:lineRule="auto"/>
              <w:ind w:left="432"/>
              <w:rPr>
                <w:rFonts w:ascii="Calibri" w:eastAsia="Calibri" w:hAnsi="Calibri" w:cs="Calibri"/>
                <w:color w:val="000000"/>
              </w:rPr>
            </w:pPr>
            <w:r>
              <w:rPr>
                <w:rFonts w:ascii="Calibri" w:eastAsia="Calibri" w:hAnsi="Calibri" w:cs="Calibri"/>
                <w:color w:val="00000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1DDB4E67"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9AC5112" wp14:editId="52AEE885">
                  <wp:extent cx="438150" cy="298450"/>
                  <wp:effectExtent l="0" t="0" r="0" b="0"/>
                  <wp:docPr id="3296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015B7740"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Objectives</w:t>
            </w:r>
          </w:p>
          <w:p w14:paraId="2CFA7DB6"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623D86CE" w14:textId="77777777">
        <w:tc>
          <w:tcPr>
            <w:tcW w:w="990" w:type="dxa"/>
            <w:tcBorders>
              <w:top w:val="single" w:sz="4" w:space="0" w:color="000000"/>
              <w:left w:val="single" w:sz="4" w:space="0" w:color="000000"/>
              <w:bottom w:val="single" w:sz="4" w:space="0" w:color="000000"/>
              <w:right w:val="single" w:sz="4" w:space="0" w:color="000000"/>
            </w:tcBorders>
          </w:tcPr>
          <w:p w14:paraId="6B99A71C"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00ACDEB1"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What are the goals of an investigation?</w:t>
            </w:r>
          </w:p>
          <w:p w14:paraId="02E7CB66"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B1B0D03" wp14:editId="77CEE5A2">
                  <wp:extent cx="2807208" cy="2103120"/>
                  <wp:effectExtent l="38100" t="38100" r="38100" b="38100"/>
                  <wp:docPr id="3296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7"/>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1172CA25"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Your primary goal as an investigator is to determine the truth, as much as is possible. You are charged with ensuring the safety of the offenders in the care of your agency and of society at large by ensuring you collect the evidence needed for administrative action or prosecutorial referral. </w:t>
            </w:r>
          </w:p>
          <w:p w14:paraId="7BC1B45B"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5131007B"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The </w:t>
            </w:r>
            <w:proofErr w:type="gramStart"/>
            <w:r>
              <w:rPr>
                <w:rFonts w:ascii="Calibri" w:eastAsia="Calibri" w:hAnsi="Calibri" w:cs="Calibri"/>
                <w:color w:val="000000"/>
              </w:rPr>
              <w:t>ultimate goal</w:t>
            </w:r>
            <w:proofErr w:type="gramEnd"/>
            <w:r>
              <w:rPr>
                <w:rFonts w:ascii="Calibri" w:eastAsia="Calibri" w:hAnsi="Calibri" w:cs="Calibri"/>
                <w:color w:val="000000"/>
              </w:rPr>
              <w:t xml:space="preserve"> is to ensure that those individuals who violate policy or law are appropriately sanctioned through the agency disciplinary system or through the criminal justice </w:t>
            </w:r>
            <w:r>
              <w:rPr>
                <w:rFonts w:ascii="Calibri" w:eastAsia="Calibri" w:hAnsi="Calibri" w:cs="Calibri"/>
                <w:color w:val="000000"/>
              </w:rPr>
              <w:lastRenderedPageBreak/>
              <w:t xml:space="preserve">system. </w:t>
            </w:r>
          </w:p>
        </w:tc>
        <w:tc>
          <w:tcPr>
            <w:tcW w:w="2160" w:type="dxa"/>
            <w:tcBorders>
              <w:top w:val="single" w:sz="4" w:space="0" w:color="000000"/>
              <w:left w:val="single" w:sz="4" w:space="0" w:color="000000"/>
              <w:bottom w:val="single" w:sz="4" w:space="0" w:color="000000"/>
              <w:right w:val="single" w:sz="4" w:space="0" w:color="000000"/>
            </w:tcBorders>
          </w:tcPr>
          <w:p w14:paraId="5FEC42D4"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574C64DF" wp14:editId="28C6A3F1">
                  <wp:extent cx="438150" cy="298450"/>
                  <wp:effectExtent l="0" t="0" r="0" b="0"/>
                  <wp:docPr id="3296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05CC982F"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What are the goals of an investigation?</w:t>
            </w:r>
          </w:p>
          <w:p w14:paraId="14F6FC66"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697CC0DE" w14:textId="77777777">
        <w:tc>
          <w:tcPr>
            <w:tcW w:w="990" w:type="dxa"/>
            <w:tcBorders>
              <w:top w:val="single" w:sz="4" w:space="0" w:color="000000"/>
              <w:left w:val="single" w:sz="4" w:space="0" w:color="000000"/>
              <w:bottom w:val="single" w:sz="4" w:space="0" w:color="000000"/>
              <w:right w:val="single" w:sz="4" w:space="0" w:color="000000"/>
            </w:tcBorders>
          </w:tcPr>
          <w:p w14:paraId="6D697E0D" w14:textId="77777777" w:rsidR="00855471" w:rsidRDefault="00CE1A4E">
            <w:pPr>
              <w:tabs>
                <w:tab w:val="left" w:pos="7290"/>
              </w:tabs>
              <w:jc w:val="center"/>
              <w:rPr>
                <w:rFonts w:ascii="Calibri" w:eastAsia="Calibri" w:hAnsi="Calibri" w:cs="Calibri"/>
                <w:b/>
              </w:rPr>
            </w:pPr>
            <w:r>
              <w:rPr>
                <w:rFonts w:ascii="Calibri" w:eastAsia="Calibri" w:hAnsi="Calibri" w:cs="Calibri"/>
                <w:b/>
              </w:rPr>
              <w:t>2 min</w:t>
            </w:r>
          </w:p>
        </w:tc>
        <w:tc>
          <w:tcPr>
            <w:tcW w:w="6210" w:type="dxa"/>
            <w:tcBorders>
              <w:top w:val="single" w:sz="4" w:space="0" w:color="000000"/>
              <w:left w:val="single" w:sz="4" w:space="0" w:color="000000"/>
              <w:bottom w:val="single" w:sz="4" w:space="0" w:color="000000"/>
              <w:right w:val="single" w:sz="4" w:space="0" w:color="000000"/>
            </w:tcBorders>
          </w:tcPr>
          <w:p w14:paraId="0315A42D"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Types of Allegations</w:t>
            </w:r>
          </w:p>
          <w:p w14:paraId="7047F1BD"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678C21BA" wp14:editId="05F6B9DC">
                  <wp:extent cx="2807208" cy="2103120"/>
                  <wp:effectExtent l="38100" t="38100" r="38100" b="38100"/>
                  <wp:docPr id="3297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8"/>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1311E3FD"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FF0000"/>
              </w:rPr>
            </w:pPr>
            <w:r>
              <w:rPr>
                <w:rFonts w:ascii="Calibri" w:eastAsia="Calibri" w:hAnsi="Calibri" w:cs="Calibri"/>
                <w:color w:val="FF0000"/>
              </w:rPr>
              <w:t xml:space="preserve"> </w:t>
            </w:r>
            <w:r>
              <w:rPr>
                <w:rFonts w:ascii="Calibri" w:eastAsia="Calibri" w:hAnsi="Calibri" w:cs="Calibri"/>
                <w:color w:val="000000"/>
              </w:rPr>
              <w:t>In this agency…</w:t>
            </w:r>
          </w:p>
        </w:tc>
        <w:tc>
          <w:tcPr>
            <w:tcW w:w="2160" w:type="dxa"/>
            <w:tcBorders>
              <w:top w:val="single" w:sz="4" w:space="0" w:color="000000"/>
              <w:left w:val="single" w:sz="4" w:space="0" w:color="000000"/>
              <w:bottom w:val="single" w:sz="4" w:space="0" w:color="000000"/>
              <w:right w:val="single" w:sz="4" w:space="0" w:color="000000"/>
            </w:tcBorders>
          </w:tcPr>
          <w:p w14:paraId="306422EC"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6544E5DE" wp14:editId="1F33514A">
                  <wp:extent cx="438150" cy="298450"/>
                  <wp:effectExtent l="0" t="0" r="0" b="0"/>
                  <wp:docPr id="3296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0C9C928D"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Types of Allegations</w:t>
            </w:r>
          </w:p>
          <w:p w14:paraId="6DAEE464"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color w:val="FF0000"/>
                <w:sz w:val="20"/>
                <w:szCs w:val="20"/>
              </w:rPr>
              <w:t xml:space="preserve">Insert agency process regarding who handles different types of allegations (e.g., administrative allegations are investigated within the facility; criminal allegations are referred to law enforcement). </w:t>
            </w:r>
          </w:p>
        </w:tc>
      </w:tr>
      <w:tr w:rsidR="00855471" w14:paraId="4235C58A" w14:textId="77777777">
        <w:tc>
          <w:tcPr>
            <w:tcW w:w="990" w:type="dxa"/>
            <w:tcBorders>
              <w:top w:val="single" w:sz="4" w:space="0" w:color="000000"/>
              <w:left w:val="single" w:sz="4" w:space="0" w:color="000000"/>
              <w:bottom w:val="single" w:sz="4" w:space="0" w:color="000000"/>
              <w:right w:val="single" w:sz="4" w:space="0" w:color="000000"/>
            </w:tcBorders>
          </w:tcPr>
          <w:p w14:paraId="71FFFE41"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04C9FC40"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Continuum of Inmate-on-Inmate/Resident-on-Resident Sexual Abuse</w:t>
            </w:r>
          </w:p>
          <w:p w14:paraId="53DEE7CF"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0EC23CFB" wp14:editId="4CAA2C65">
                  <wp:extent cx="2804160" cy="2103120"/>
                  <wp:effectExtent l="38100" t="38100" r="38100" b="38100"/>
                  <wp:docPr id="3297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96FD1C2"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This continuum of sexual abuse was developed from research conducted by Dr. Barbara Owen and Dr. James Wells on sexual safety in women’s facilities. However, it applies to both male and female inmates as well as adult and juvenile facilities. The continuum ranges from sexual comments and touching to forced sex or sexual assault. </w:t>
            </w:r>
          </w:p>
          <w:p w14:paraId="41CEC5FC"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The least serious form of sexual victimization described in the interviews was verbal, such as </w:t>
            </w:r>
          </w:p>
          <w:p w14:paraId="348E2B77" w14:textId="77777777" w:rsidR="00855471" w:rsidRDefault="00CE1A4E">
            <w:pPr>
              <w:numPr>
                <w:ilvl w:val="0"/>
                <w:numId w:val="4"/>
              </w:numPr>
              <w:pBdr>
                <w:top w:val="nil"/>
                <w:left w:val="nil"/>
                <w:bottom w:val="nil"/>
                <w:right w:val="nil"/>
                <w:between w:val="nil"/>
              </w:pBdr>
              <w:tabs>
                <w:tab w:val="left" w:pos="417"/>
              </w:tabs>
              <w:spacing w:line="276" w:lineRule="auto"/>
              <w:ind w:left="432" w:right="78"/>
              <w:rPr>
                <w:rFonts w:ascii="Calibri" w:eastAsia="Calibri" w:hAnsi="Calibri" w:cs="Calibri"/>
                <w:color w:val="000000"/>
              </w:rPr>
            </w:pPr>
            <w:r>
              <w:rPr>
                <w:rFonts w:ascii="Calibri" w:eastAsia="Calibri" w:hAnsi="Calibri" w:cs="Calibri"/>
                <w:color w:val="000000"/>
              </w:rPr>
              <w:t xml:space="preserve">Referring to an inmate’s/resident’s body </w:t>
            </w:r>
          </w:p>
          <w:p w14:paraId="4D2642AE" w14:textId="77777777" w:rsidR="00855471" w:rsidRDefault="00CE1A4E">
            <w:pPr>
              <w:numPr>
                <w:ilvl w:val="0"/>
                <w:numId w:val="4"/>
              </w:numPr>
              <w:pBdr>
                <w:top w:val="nil"/>
                <w:left w:val="nil"/>
                <w:bottom w:val="nil"/>
                <w:right w:val="nil"/>
                <w:between w:val="nil"/>
              </w:pBdr>
              <w:tabs>
                <w:tab w:val="left" w:pos="417"/>
              </w:tabs>
              <w:spacing w:line="276" w:lineRule="auto"/>
              <w:ind w:left="432" w:right="78"/>
              <w:rPr>
                <w:rFonts w:ascii="Calibri" w:eastAsia="Calibri" w:hAnsi="Calibri" w:cs="Calibri"/>
                <w:color w:val="000000"/>
              </w:rPr>
            </w:pPr>
            <w:r>
              <w:rPr>
                <w:rFonts w:ascii="Calibri" w:eastAsia="Calibri" w:hAnsi="Calibri" w:cs="Calibri"/>
                <w:color w:val="000000"/>
              </w:rPr>
              <w:t>Making sexual innuendos</w:t>
            </w:r>
          </w:p>
          <w:p w14:paraId="4FD8EDDE" w14:textId="77777777" w:rsidR="00855471" w:rsidRDefault="00CE1A4E">
            <w:pPr>
              <w:numPr>
                <w:ilvl w:val="0"/>
                <w:numId w:val="4"/>
              </w:numPr>
              <w:pBdr>
                <w:top w:val="nil"/>
                <w:left w:val="nil"/>
                <w:bottom w:val="nil"/>
                <w:right w:val="nil"/>
                <w:between w:val="nil"/>
              </w:pBdr>
              <w:tabs>
                <w:tab w:val="left" w:pos="417"/>
              </w:tabs>
              <w:spacing w:after="120" w:line="276" w:lineRule="auto"/>
              <w:ind w:left="432" w:right="78"/>
              <w:rPr>
                <w:rFonts w:ascii="Calibri" w:eastAsia="Calibri" w:hAnsi="Calibri" w:cs="Calibri"/>
                <w:color w:val="000000"/>
              </w:rPr>
            </w:pPr>
            <w:r>
              <w:rPr>
                <w:rFonts w:ascii="Calibri" w:eastAsia="Calibri" w:hAnsi="Calibri" w:cs="Calibri"/>
                <w:color w:val="000000"/>
              </w:rPr>
              <w:lastRenderedPageBreak/>
              <w:t xml:space="preserve">Sexual “horseplay” or touching someone’s body in a non-violent but uninvited and unwanted manner </w:t>
            </w:r>
          </w:p>
          <w:p w14:paraId="502A43A0" w14:textId="77777777" w:rsidR="00855471" w:rsidRDefault="00855471">
            <w:pPr>
              <w:spacing w:line="276" w:lineRule="auto"/>
              <w:ind w:right="78"/>
              <w:rPr>
                <w:rFonts w:ascii="Calibri" w:eastAsia="Calibri" w:hAnsi="Calibri" w:cs="Calibri"/>
              </w:rPr>
            </w:pPr>
          </w:p>
          <w:p w14:paraId="00713323"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This is followed by sexual intimidation, which </w:t>
            </w:r>
          </w:p>
          <w:p w14:paraId="11C3694F" w14:textId="77777777" w:rsidR="00855471" w:rsidRDefault="00CE1A4E">
            <w:pPr>
              <w:numPr>
                <w:ilvl w:val="0"/>
                <w:numId w:val="6"/>
              </w:numPr>
              <w:pBdr>
                <w:top w:val="nil"/>
                <w:left w:val="nil"/>
                <w:bottom w:val="nil"/>
                <w:right w:val="nil"/>
                <w:between w:val="nil"/>
              </w:pBdr>
              <w:spacing w:line="276" w:lineRule="auto"/>
              <w:ind w:left="432" w:right="78"/>
              <w:rPr>
                <w:rFonts w:ascii="Calibri" w:eastAsia="Calibri" w:hAnsi="Calibri" w:cs="Calibri"/>
                <w:color w:val="000000"/>
              </w:rPr>
            </w:pPr>
            <w:r>
              <w:rPr>
                <w:rFonts w:ascii="Calibri" w:eastAsia="Calibri" w:hAnsi="Calibri" w:cs="Calibri"/>
                <w:color w:val="000000"/>
              </w:rPr>
              <w:t xml:space="preserve">Occurs when someone is asked repeatedly to become involved romantically or sexually with another inmate. </w:t>
            </w:r>
          </w:p>
          <w:p w14:paraId="10ABB9E5" w14:textId="77777777" w:rsidR="00855471" w:rsidRDefault="00CE1A4E">
            <w:pPr>
              <w:numPr>
                <w:ilvl w:val="0"/>
                <w:numId w:val="6"/>
              </w:numPr>
              <w:pBdr>
                <w:top w:val="nil"/>
                <w:left w:val="nil"/>
                <w:bottom w:val="nil"/>
                <w:right w:val="nil"/>
                <w:between w:val="nil"/>
              </w:pBdr>
              <w:spacing w:after="120" w:line="276" w:lineRule="auto"/>
              <w:ind w:left="432" w:right="78"/>
              <w:rPr>
                <w:rFonts w:ascii="Calibri" w:eastAsia="Calibri" w:hAnsi="Calibri" w:cs="Calibri"/>
                <w:color w:val="000000"/>
              </w:rPr>
            </w:pPr>
            <w:r>
              <w:rPr>
                <w:rFonts w:ascii="Calibri" w:eastAsia="Calibri" w:hAnsi="Calibri" w:cs="Calibri"/>
                <w:color w:val="000000"/>
              </w:rPr>
              <w:t xml:space="preserve">Has been hard to define. In discussion with residents/inmates, many stated that it is “hard to know” if individuals were coerced or </w:t>
            </w:r>
            <w:proofErr w:type="gramStart"/>
            <w:r>
              <w:rPr>
                <w:rFonts w:ascii="Calibri" w:eastAsia="Calibri" w:hAnsi="Calibri" w:cs="Calibri"/>
                <w:color w:val="000000"/>
              </w:rPr>
              <w:t>entered into</w:t>
            </w:r>
            <w:proofErr w:type="gramEnd"/>
            <w:r>
              <w:rPr>
                <w:rFonts w:ascii="Calibri" w:eastAsia="Calibri" w:hAnsi="Calibri" w:cs="Calibri"/>
                <w:color w:val="000000"/>
              </w:rPr>
              <w:t xml:space="preserve"> such relationships voluntarily. </w:t>
            </w:r>
          </w:p>
          <w:p w14:paraId="27073C07" w14:textId="77777777" w:rsidR="00855471" w:rsidRDefault="00855471">
            <w:pPr>
              <w:spacing w:line="276" w:lineRule="auto"/>
              <w:ind w:right="78"/>
              <w:rPr>
                <w:rFonts w:ascii="Calibri" w:eastAsia="Calibri" w:hAnsi="Calibri" w:cs="Calibri"/>
              </w:rPr>
            </w:pPr>
          </w:p>
          <w:p w14:paraId="5B96B2B8" w14:textId="77777777" w:rsidR="00855471" w:rsidRDefault="00CE1A4E">
            <w:pPr>
              <w:spacing w:line="276" w:lineRule="auto"/>
              <w:ind w:right="78"/>
              <w:rPr>
                <w:rFonts w:ascii="Calibri" w:eastAsia="Calibri" w:hAnsi="Calibri" w:cs="Calibri"/>
              </w:rPr>
            </w:pPr>
            <w:r>
              <w:rPr>
                <w:rFonts w:ascii="Calibri" w:eastAsia="Calibri" w:hAnsi="Calibri" w:cs="Calibri"/>
              </w:rPr>
              <w:t>A particular type of sexual pressure or intimidation occurs in so-called “fatal attraction” cases or “</w:t>
            </w:r>
            <w:proofErr w:type="spellStart"/>
            <w:r>
              <w:rPr>
                <w:rFonts w:ascii="Calibri" w:eastAsia="Calibri" w:hAnsi="Calibri" w:cs="Calibri"/>
              </w:rPr>
              <w:t>fatals</w:t>
            </w:r>
            <w:proofErr w:type="spellEnd"/>
            <w:r>
              <w:rPr>
                <w:rFonts w:ascii="Calibri" w:eastAsia="Calibri" w:hAnsi="Calibri" w:cs="Calibri"/>
              </w:rPr>
              <w:t xml:space="preserve">,” named after the movie of the same name that involved a stalker who would not give up her quest for a love interest. In these cases, one person is enthralled with another and seeks a sexual liaison at any cost. In some instances, participants described certain individuals in the prison as “predators.” These descriptions were not </w:t>
            </w:r>
            <w:proofErr w:type="gramStart"/>
            <w:r>
              <w:rPr>
                <w:rFonts w:ascii="Calibri" w:eastAsia="Calibri" w:hAnsi="Calibri" w:cs="Calibri"/>
              </w:rPr>
              <w:t>common</w:t>
            </w:r>
            <w:proofErr w:type="gramEnd"/>
            <w:r>
              <w:rPr>
                <w:rFonts w:ascii="Calibri" w:eastAsia="Calibri" w:hAnsi="Calibri" w:cs="Calibri"/>
              </w:rPr>
              <w:t xml:space="preserve"> but they were mentioned.</w:t>
            </w:r>
          </w:p>
          <w:p w14:paraId="3F531AB1" w14:textId="77777777" w:rsidR="00855471" w:rsidRDefault="00855471">
            <w:pPr>
              <w:spacing w:line="276" w:lineRule="auto"/>
              <w:ind w:right="78"/>
              <w:rPr>
                <w:rFonts w:ascii="Calibri" w:eastAsia="Calibri" w:hAnsi="Calibri" w:cs="Calibri"/>
              </w:rPr>
            </w:pPr>
          </w:p>
          <w:p w14:paraId="7233D25D"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At the extreme end of the coercion continuum is forced sexual intercourse or sodomy. </w:t>
            </w:r>
          </w:p>
        </w:tc>
        <w:tc>
          <w:tcPr>
            <w:tcW w:w="2160" w:type="dxa"/>
            <w:tcBorders>
              <w:top w:val="single" w:sz="4" w:space="0" w:color="000000"/>
              <w:left w:val="single" w:sz="4" w:space="0" w:color="000000"/>
              <w:bottom w:val="single" w:sz="4" w:space="0" w:color="000000"/>
              <w:right w:val="single" w:sz="4" w:space="0" w:color="000000"/>
            </w:tcBorders>
          </w:tcPr>
          <w:p w14:paraId="491A205D"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3775F5E9" wp14:editId="4367AF9B">
                  <wp:extent cx="438150" cy="298450"/>
                  <wp:effectExtent l="0" t="0" r="0" b="0"/>
                  <wp:docPr id="3297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0A585CE4" w14:textId="77777777" w:rsidR="00855471" w:rsidRDefault="00CE1A4E">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Continuum of Inmate-on-Inmate/Resident-on-Resident Sexual Assault</w:t>
            </w:r>
          </w:p>
          <w:p w14:paraId="7AF046C7" w14:textId="77777777" w:rsidR="00855471" w:rsidRDefault="00855471">
            <w:pPr>
              <w:tabs>
                <w:tab w:val="left" w:pos="420"/>
                <w:tab w:val="center" w:pos="1062"/>
                <w:tab w:val="left" w:pos="7290"/>
              </w:tabs>
              <w:rPr>
                <w:rFonts w:ascii="Calibri" w:eastAsia="Calibri" w:hAnsi="Calibri" w:cs="Calibri"/>
                <w:b/>
                <w:sz w:val="20"/>
                <w:szCs w:val="20"/>
              </w:rPr>
            </w:pPr>
          </w:p>
          <w:p w14:paraId="6ED84A15"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Owen, B., Wells, J., Pollock, J., Muscat, B., &amp; Torres, S. (2008). </w:t>
            </w:r>
            <w:r>
              <w:rPr>
                <w:rFonts w:ascii="Calibri" w:eastAsia="Calibri" w:hAnsi="Calibri" w:cs="Calibri"/>
                <w:i/>
                <w:sz w:val="20"/>
                <w:szCs w:val="20"/>
              </w:rPr>
              <w:t>Gendered Violence and Safety: A Contextual Approach to Improving Security in Women's Facilities</w:t>
            </w:r>
            <w:r>
              <w:rPr>
                <w:rFonts w:ascii="Calibri" w:eastAsia="Calibri" w:hAnsi="Calibri" w:cs="Calibri"/>
                <w:sz w:val="20"/>
                <w:szCs w:val="20"/>
              </w:rPr>
              <w:t xml:space="preserve">. Final report. Washington, DC: National Institute of Justice.  </w:t>
            </w:r>
          </w:p>
          <w:p w14:paraId="7A9F0954" w14:textId="77777777" w:rsidR="00855471" w:rsidRDefault="00855471">
            <w:pPr>
              <w:tabs>
                <w:tab w:val="left" w:pos="420"/>
                <w:tab w:val="center" w:pos="1062"/>
                <w:tab w:val="left" w:pos="7290"/>
              </w:tabs>
              <w:rPr>
                <w:rFonts w:ascii="Calibri" w:eastAsia="Calibri" w:hAnsi="Calibri" w:cs="Calibri"/>
                <w:b/>
                <w:sz w:val="20"/>
                <w:szCs w:val="20"/>
              </w:rPr>
            </w:pPr>
          </w:p>
        </w:tc>
      </w:tr>
      <w:tr w:rsidR="00855471" w14:paraId="0FCA100B" w14:textId="77777777">
        <w:tc>
          <w:tcPr>
            <w:tcW w:w="990" w:type="dxa"/>
            <w:tcBorders>
              <w:top w:val="single" w:sz="4" w:space="0" w:color="000000"/>
              <w:left w:val="single" w:sz="4" w:space="0" w:color="000000"/>
              <w:bottom w:val="single" w:sz="4" w:space="0" w:color="000000"/>
              <w:right w:val="single" w:sz="4" w:space="0" w:color="000000"/>
            </w:tcBorders>
          </w:tcPr>
          <w:p w14:paraId="23E819DF"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1A355894"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What is Reportable?</w:t>
            </w:r>
          </w:p>
          <w:p w14:paraId="0B93F412" w14:textId="77777777" w:rsidR="00855471" w:rsidRDefault="00CE1A4E">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7BC89D7B" wp14:editId="5A4E5F29">
                  <wp:extent cx="2804160" cy="2103120"/>
                  <wp:effectExtent l="38100" t="38100" r="38100" b="38100"/>
                  <wp:docPr id="3297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60702E6" w14:textId="77777777" w:rsidR="00855471" w:rsidRDefault="00CE1A4E">
            <w:pPr>
              <w:tabs>
                <w:tab w:val="left" w:pos="420"/>
                <w:tab w:val="center" w:pos="1062"/>
                <w:tab w:val="left" w:pos="7290"/>
              </w:tabs>
              <w:spacing w:line="276" w:lineRule="auto"/>
              <w:rPr>
                <w:rFonts w:ascii="Calibri" w:eastAsia="Calibri" w:hAnsi="Calibri" w:cs="Calibri"/>
              </w:rPr>
            </w:pPr>
            <w:r>
              <w:rPr>
                <w:rFonts w:ascii="Calibri" w:eastAsia="Calibri" w:hAnsi="Calibri" w:cs="Calibri"/>
              </w:rPr>
              <w:t xml:space="preserve">What are allegations you may see that do not fall into these categories? How should those allegations be treated? What </w:t>
            </w:r>
            <w:r>
              <w:rPr>
                <w:rFonts w:ascii="Calibri" w:eastAsia="Calibri" w:hAnsi="Calibri" w:cs="Calibri"/>
              </w:rPr>
              <w:lastRenderedPageBreak/>
              <w:t>about such behaviors as hand holding? This action does not fall into the definition of sexual abuse. However, it may indicate some coercive behavior. It should be treated as a policy violation, but investigators should pay attention for additional indications of coercion, such as sexual pressuring.</w:t>
            </w:r>
          </w:p>
        </w:tc>
        <w:tc>
          <w:tcPr>
            <w:tcW w:w="2160" w:type="dxa"/>
            <w:tcBorders>
              <w:top w:val="single" w:sz="4" w:space="0" w:color="000000"/>
              <w:left w:val="single" w:sz="4" w:space="0" w:color="000000"/>
              <w:bottom w:val="single" w:sz="4" w:space="0" w:color="000000"/>
              <w:right w:val="single" w:sz="4" w:space="0" w:color="000000"/>
            </w:tcBorders>
          </w:tcPr>
          <w:p w14:paraId="1606F96A"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BA57BE5" wp14:editId="668EA50E">
                  <wp:extent cx="438150" cy="298450"/>
                  <wp:effectExtent l="0" t="0" r="0" b="0"/>
                  <wp:docPr id="3297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49B1267"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What is Reportable?</w:t>
            </w:r>
          </w:p>
          <w:p w14:paraId="6C1DCA6A" w14:textId="77777777" w:rsidR="00855471" w:rsidRDefault="00855471">
            <w:pPr>
              <w:tabs>
                <w:tab w:val="left" w:pos="420"/>
                <w:tab w:val="center" w:pos="1062"/>
                <w:tab w:val="left" w:pos="7290"/>
              </w:tabs>
              <w:rPr>
                <w:rFonts w:ascii="Calibri" w:eastAsia="Calibri" w:hAnsi="Calibri" w:cs="Calibri"/>
                <w:sz w:val="20"/>
                <w:szCs w:val="20"/>
              </w:rPr>
            </w:pPr>
          </w:p>
          <w:p w14:paraId="4DEB2BE9"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95EF204" wp14:editId="1A773475">
                  <wp:extent cx="323850" cy="368300"/>
                  <wp:effectExtent l="0" t="0" r="0" b="0"/>
                  <wp:docPr id="32974" name="image74.png" descr="MCBS00263_0000[1]"/>
                  <wp:cNvGraphicFramePr/>
                  <a:graphic xmlns:a="http://schemas.openxmlformats.org/drawingml/2006/main">
                    <a:graphicData uri="http://schemas.openxmlformats.org/drawingml/2006/picture">
                      <pic:pic xmlns:pic="http://schemas.openxmlformats.org/drawingml/2006/picture">
                        <pic:nvPicPr>
                          <pic:cNvPr id="0" name="image74.png" descr="MCBS00263_0000[1]"/>
                          <pic:cNvPicPr preferRelativeResize="0"/>
                        </pic:nvPicPr>
                        <pic:blipFill>
                          <a:blip r:embed="rId21"/>
                          <a:srcRect/>
                          <a:stretch>
                            <a:fillRect/>
                          </a:stretch>
                        </pic:blipFill>
                        <pic:spPr>
                          <a:xfrm>
                            <a:off x="0" y="0"/>
                            <a:ext cx="323850" cy="368300"/>
                          </a:xfrm>
                          <a:prstGeom prst="rect">
                            <a:avLst/>
                          </a:prstGeom>
                          <a:ln/>
                        </pic:spPr>
                      </pic:pic>
                    </a:graphicData>
                  </a:graphic>
                </wp:inline>
              </w:drawing>
            </w:r>
            <w:r>
              <w:rPr>
                <w:rFonts w:ascii="Calibri" w:eastAsia="Calibri" w:hAnsi="Calibri" w:cs="Calibri"/>
                <w:sz w:val="20"/>
                <w:szCs w:val="20"/>
              </w:rPr>
              <w:t xml:space="preserve">Read the definitions of sexual harassment and sexual abuse and your state statutory language of sexual assault. </w:t>
            </w:r>
          </w:p>
          <w:p w14:paraId="52005698" w14:textId="77777777" w:rsidR="00855471" w:rsidRDefault="00855471">
            <w:pPr>
              <w:tabs>
                <w:tab w:val="left" w:pos="420"/>
                <w:tab w:val="center" w:pos="1062"/>
                <w:tab w:val="left" w:pos="7290"/>
              </w:tabs>
              <w:rPr>
                <w:rFonts w:ascii="Calibri" w:eastAsia="Calibri" w:hAnsi="Calibri" w:cs="Calibri"/>
                <w:sz w:val="20"/>
                <w:szCs w:val="20"/>
              </w:rPr>
            </w:pPr>
          </w:p>
          <w:p w14:paraId="7206F3F6"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 </w:t>
            </w:r>
          </w:p>
        </w:tc>
      </w:tr>
      <w:tr w:rsidR="00855471" w14:paraId="2AB5AC61" w14:textId="77777777">
        <w:tc>
          <w:tcPr>
            <w:tcW w:w="990" w:type="dxa"/>
            <w:tcBorders>
              <w:top w:val="single" w:sz="4" w:space="0" w:color="000000"/>
              <w:left w:val="single" w:sz="4" w:space="0" w:color="000000"/>
              <w:bottom w:val="single" w:sz="4" w:space="0" w:color="000000"/>
              <w:right w:val="single" w:sz="4" w:space="0" w:color="000000"/>
            </w:tcBorders>
          </w:tcPr>
          <w:p w14:paraId="55D62A38"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141E9757"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Types of Investigations</w:t>
            </w:r>
          </w:p>
          <w:p w14:paraId="74A094C8"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Sexual Harassment</w:t>
            </w:r>
          </w:p>
          <w:p w14:paraId="4F78B4FE"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6A243E66" wp14:editId="0B7ABD5A">
                  <wp:extent cx="2807208" cy="2103120"/>
                  <wp:effectExtent l="38100" t="38100" r="38100" b="38100"/>
                  <wp:docPr id="3297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2"/>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64C44352"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On one end of the continuum are sexual harassment incidents. These cases </w:t>
            </w:r>
          </w:p>
          <w:p w14:paraId="585792D4" w14:textId="77777777" w:rsidR="00855471" w:rsidRDefault="00CE1A4E">
            <w:pPr>
              <w:widowControl w:val="0"/>
              <w:numPr>
                <w:ilvl w:val="0"/>
                <w:numId w:val="8"/>
              </w:numPr>
              <w:pBdr>
                <w:top w:val="nil"/>
                <w:left w:val="nil"/>
                <w:bottom w:val="nil"/>
                <w:right w:val="nil"/>
                <w:between w:val="nil"/>
              </w:pBdr>
              <w:spacing w:line="276" w:lineRule="auto"/>
              <w:ind w:left="432"/>
              <w:rPr>
                <w:rFonts w:ascii="Calibri" w:eastAsia="Calibri" w:hAnsi="Calibri" w:cs="Calibri"/>
                <w:color w:val="000000"/>
              </w:rPr>
            </w:pPr>
            <w:r>
              <w:rPr>
                <w:rFonts w:ascii="Calibri" w:eastAsia="Calibri" w:hAnsi="Calibri" w:cs="Calibri"/>
                <w:color w:val="000000"/>
              </w:rPr>
              <w:t xml:space="preserve">Will probably be the most common type of allegation received. </w:t>
            </w:r>
          </w:p>
          <w:p w14:paraId="32A8BA64" w14:textId="77777777" w:rsidR="00855471" w:rsidRDefault="00CE1A4E">
            <w:pPr>
              <w:widowControl w:val="0"/>
              <w:numPr>
                <w:ilvl w:val="0"/>
                <w:numId w:val="8"/>
              </w:numPr>
              <w:pBdr>
                <w:top w:val="nil"/>
                <w:left w:val="nil"/>
                <w:bottom w:val="nil"/>
                <w:right w:val="nil"/>
                <w:between w:val="nil"/>
              </w:pBdr>
              <w:spacing w:line="276" w:lineRule="auto"/>
              <w:ind w:left="432"/>
              <w:rPr>
                <w:rFonts w:ascii="Calibri" w:eastAsia="Calibri" w:hAnsi="Calibri" w:cs="Calibri"/>
                <w:color w:val="000000"/>
              </w:rPr>
            </w:pPr>
            <w:r>
              <w:rPr>
                <w:rFonts w:ascii="Calibri" w:eastAsia="Calibri" w:hAnsi="Calibri" w:cs="Calibri"/>
                <w:color w:val="000000"/>
              </w:rPr>
              <w:t xml:space="preserve">Perhaps are the most difficult type of allegation to investigate. </w:t>
            </w:r>
          </w:p>
          <w:p w14:paraId="0E034CF9" w14:textId="77777777" w:rsidR="00855471" w:rsidRDefault="00CE1A4E">
            <w:pPr>
              <w:widowControl w:val="0"/>
              <w:numPr>
                <w:ilvl w:val="0"/>
                <w:numId w:val="8"/>
              </w:numPr>
              <w:pBdr>
                <w:top w:val="nil"/>
                <w:left w:val="nil"/>
                <w:bottom w:val="nil"/>
                <w:right w:val="nil"/>
                <w:between w:val="nil"/>
              </w:pBdr>
              <w:spacing w:after="200" w:line="276" w:lineRule="auto"/>
              <w:ind w:left="432"/>
              <w:rPr>
                <w:rFonts w:ascii="Calibri" w:eastAsia="Calibri" w:hAnsi="Calibri" w:cs="Calibri"/>
                <w:color w:val="000000"/>
              </w:rPr>
            </w:pPr>
            <w:r>
              <w:rPr>
                <w:rFonts w:ascii="Calibri" w:eastAsia="Calibri" w:hAnsi="Calibri" w:cs="Calibri"/>
                <w:color w:val="000000"/>
              </w:rPr>
              <w:t xml:space="preserve">Are extremely important because predators will typically try to develop a relationship with their target before an incident of sexual abuse. </w:t>
            </w:r>
          </w:p>
          <w:p w14:paraId="2FAC9A3D"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t>Additionally, sexual harassment can be graphic, vulgar, and violent, and can be traumatizing and damaging to the victim.</w:t>
            </w:r>
          </w:p>
        </w:tc>
        <w:tc>
          <w:tcPr>
            <w:tcW w:w="2160" w:type="dxa"/>
            <w:tcBorders>
              <w:top w:val="single" w:sz="4" w:space="0" w:color="000000"/>
              <w:left w:val="single" w:sz="4" w:space="0" w:color="000000"/>
              <w:bottom w:val="single" w:sz="4" w:space="0" w:color="000000"/>
              <w:right w:val="single" w:sz="4" w:space="0" w:color="000000"/>
            </w:tcBorders>
          </w:tcPr>
          <w:p w14:paraId="0BA5EF54"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EBEE78E" wp14:editId="7CC625D3">
                  <wp:extent cx="438150" cy="298450"/>
                  <wp:effectExtent l="0" t="0" r="0" b="0"/>
                  <wp:docPr id="3297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7DB22D5"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Types of Investigations</w:t>
            </w:r>
          </w:p>
          <w:p w14:paraId="2CD443DC" w14:textId="77777777" w:rsidR="00855471" w:rsidRDefault="00855471">
            <w:pPr>
              <w:tabs>
                <w:tab w:val="left" w:pos="420"/>
                <w:tab w:val="center" w:pos="1062"/>
                <w:tab w:val="left" w:pos="7290"/>
              </w:tabs>
              <w:rPr>
                <w:rFonts w:ascii="Calibri" w:eastAsia="Calibri" w:hAnsi="Calibri" w:cs="Calibri"/>
                <w:sz w:val="20"/>
                <w:szCs w:val="20"/>
              </w:rPr>
            </w:pPr>
          </w:p>
          <w:p w14:paraId="663C19C6" w14:textId="77777777" w:rsidR="00855471" w:rsidRDefault="00CE1A4E">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Consider inserting agency data demonstrating the frequency of sexual harassment allegations in the agency.</w:t>
            </w:r>
          </w:p>
        </w:tc>
      </w:tr>
      <w:tr w:rsidR="00855471" w14:paraId="522FE8EA" w14:textId="77777777">
        <w:tc>
          <w:tcPr>
            <w:tcW w:w="990" w:type="dxa"/>
            <w:tcBorders>
              <w:top w:val="single" w:sz="4" w:space="0" w:color="000000"/>
              <w:left w:val="single" w:sz="4" w:space="0" w:color="000000"/>
              <w:bottom w:val="single" w:sz="4" w:space="0" w:color="000000"/>
              <w:right w:val="single" w:sz="4" w:space="0" w:color="000000"/>
            </w:tcBorders>
          </w:tcPr>
          <w:p w14:paraId="16A2CAD9" w14:textId="77777777" w:rsidR="00855471" w:rsidRDefault="00CE1A4E">
            <w:pPr>
              <w:tabs>
                <w:tab w:val="left" w:pos="7290"/>
              </w:tabs>
              <w:jc w:val="center"/>
              <w:rPr>
                <w:rFonts w:ascii="Calibri" w:eastAsia="Calibri" w:hAnsi="Calibri" w:cs="Calibri"/>
                <w:b/>
              </w:rPr>
            </w:pPr>
            <w:r>
              <w:rPr>
                <w:rFonts w:ascii="Calibri" w:eastAsia="Calibri" w:hAnsi="Calibri" w:cs="Calibri"/>
                <w:b/>
              </w:rPr>
              <w:t>2 min</w:t>
            </w:r>
          </w:p>
        </w:tc>
        <w:tc>
          <w:tcPr>
            <w:tcW w:w="6210" w:type="dxa"/>
            <w:tcBorders>
              <w:top w:val="single" w:sz="4" w:space="0" w:color="000000"/>
              <w:left w:val="single" w:sz="4" w:space="0" w:color="000000"/>
              <w:bottom w:val="single" w:sz="4" w:space="0" w:color="000000"/>
              <w:right w:val="single" w:sz="4" w:space="0" w:color="000000"/>
            </w:tcBorders>
          </w:tcPr>
          <w:p w14:paraId="7E4CB6DA"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Dynamics of Sexual Harassment</w:t>
            </w:r>
          </w:p>
          <w:p w14:paraId="600FC919"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color w:val="000000"/>
              </w:rPr>
              <w:lastRenderedPageBreak/>
              <w:t xml:space="preserve"> </w:t>
            </w:r>
            <w:r>
              <w:rPr>
                <w:rFonts w:ascii="Calibri" w:eastAsia="Calibri" w:hAnsi="Calibri" w:cs="Calibri"/>
                <w:noProof/>
                <w:color w:val="000000"/>
              </w:rPr>
              <w:drawing>
                <wp:inline distT="0" distB="0" distL="0" distR="0" wp14:anchorId="58A5F794" wp14:editId="7217C034">
                  <wp:extent cx="2804160" cy="2103120"/>
                  <wp:effectExtent l="38100" t="38100" r="38100" b="38100"/>
                  <wp:docPr id="3297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58A2A051"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Sexual harassment is often a way for a sexual predator to determine whether a target is vulnerable and whether a target would report the incident. It is recommended that investigators </w:t>
            </w:r>
          </w:p>
          <w:p w14:paraId="71ED3444" w14:textId="77777777" w:rsidR="00855471" w:rsidRDefault="00CE1A4E">
            <w:pPr>
              <w:widowControl w:val="0"/>
              <w:numPr>
                <w:ilvl w:val="0"/>
                <w:numId w:val="9"/>
              </w:numPr>
              <w:pBdr>
                <w:top w:val="nil"/>
                <w:left w:val="nil"/>
                <w:bottom w:val="nil"/>
                <w:right w:val="nil"/>
                <w:between w:val="nil"/>
              </w:pBdr>
              <w:spacing w:line="276" w:lineRule="auto"/>
              <w:ind w:left="432"/>
              <w:rPr>
                <w:rFonts w:ascii="Calibri" w:eastAsia="Calibri" w:hAnsi="Calibri" w:cs="Calibri"/>
                <w:color w:val="000000"/>
              </w:rPr>
            </w:pPr>
            <w:r>
              <w:rPr>
                <w:rFonts w:ascii="Calibri" w:eastAsia="Calibri" w:hAnsi="Calibri" w:cs="Calibri"/>
                <w:color w:val="000000"/>
              </w:rPr>
              <w:t xml:space="preserve">Treat sexual harassment cases like any other case involving bullying or threats where the individuals need to be kept separated. </w:t>
            </w:r>
          </w:p>
          <w:p w14:paraId="33FB03AC" w14:textId="77777777" w:rsidR="00855471" w:rsidRDefault="00CE1A4E">
            <w:pPr>
              <w:widowControl w:val="0"/>
              <w:numPr>
                <w:ilvl w:val="0"/>
                <w:numId w:val="9"/>
              </w:numPr>
              <w:pBdr>
                <w:top w:val="nil"/>
                <w:left w:val="nil"/>
                <w:bottom w:val="nil"/>
                <w:right w:val="nil"/>
                <w:between w:val="nil"/>
              </w:pBdr>
              <w:spacing w:after="200" w:line="276" w:lineRule="auto"/>
              <w:ind w:left="432"/>
              <w:rPr>
                <w:rFonts w:ascii="Calibri" w:eastAsia="Calibri" w:hAnsi="Calibri" w:cs="Calibri"/>
                <w:color w:val="000000"/>
              </w:rPr>
            </w:pPr>
            <w:r>
              <w:rPr>
                <w:rFonts w:ascii="Calibri" w:eastAsia="Calibri" w:hAnsi="Calibri" w:cs="Calibri"/>
                <w:color w:val="000000"/>
              </w:rPr>
              <w:t xml:space="preserve">Separate the alleged victim from the suspect to ensure there is no opportunity for the harassment to develop into something more serious. </w:t>
            </w:r>
          </w:p>
          <w:p w14:paraId="3FC8B7C6" w14:textId="77777777" w:rsidR="00855471" w:rsidRDefault="00CE1A4E">
            <w:pPr>
              <w:widowControl w:val="0"/>
              <w:spacing w:after="200" w:line="276" w:lineRule="auto"/>
              <w:ind w:left="72"/>
              <w:rPr>
                <w:rFonts w:ascii="Calibri" w:eastAsia="Calibri" w:hAnsi="Calibri" w:cs="Calibri"/>
              </w:rPr>
            </w:pPr>
            <w:r>
              <w:rPr>
                <w:rFonts w:ascii="Calibri" w:eastAsia="Calibri" w:hAnsi="Calibri" w:cs="Calibri"/>
              </w:rPr>
              <w:t xml:space="preserve">Additionally, separation will provide the agency with evidence of proactive measures taken to protect potentially vulnerable inmates/residents. </w:t>
            </w:r>
          </w:p>
          <w:p w14:paraId="123EFC0D"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Frequent sexual harassment aggressors </w:t>
            </w:r>
          </w:p>
          <w:p w14:paraId="15583F64" w14:textId="77777777" w:rsidR="00855471" w:rsidRDefault="00CE1A4E">
            <w:pPr>
              <w:widowControl w:val="0"/>
              <w:numPr>
                <w:ilvl w:val="0"/>
                <w:numId w:val="32"/>
              </w:numPr>
              <w:pBdr>
                <w:top w:val="nil"/>
                <w:left w:val="nil"/>
                <w:bottom w:val="nil"/>
                <w:right w:val="nil"/>
                <w:between w:val="nil"/>
              </w:pBdr>
              <w:spacing w:line="276" w:lineRule="auto"/>
              <w:ind w:left="432"/>
              <w:rPr>
                <w:rFonts w:ascii="Calibri" w:eastAsia="Calibri" w:hAnsi="Calibri" w:cs="Calibri"/>
                <w:color w:val="000000"/>
              </w:rPr>
            </w:pPr>
            <w:r>
              <w:rPr>
                <w:rFonts w:ascii="Calibri" w:eastAsia="Calibri" w:hAnsi="Calibri" w:cs="Calibri"/>
                <w:color w:val="000000"/>
              </w:rPr>
              <w:t xml:space="preserve">Are often voyeurs and exhibitionists, which may include masturbating in front of others during count or security checks. </w:t>
            </w:r>
          </w:p>
          <w:p w14:paraId="7584896F" w14:textId="77777777" w:rsidR="00855471" w:rsidRDefault="00CE1A4E">
            <w:pPr>
              <w:widowControl w:val="0"/>
              <w:numPr>
                <w:ilvl w:val="0"/>
                <w:numId w:val="32"/>
              </w:numPr>
              <w:pBdr>
                <w:top w:val="nil"/>
                <w:left w:val="nil"/>
                <w:bottom w:val="nil"/>
                <w:right w:val="nil"/>
                <w:between w:val="nil"/>
              </w:pBdr>
              <w:spacing w:line="276" w:lineRule="auto"/>
              <w:ind w:left="432"/>
              <w:rPr>
                <w:rFonts w:ascii="Calibri" w:eastAsia="Calibri" w:hAnsi="Calibri" w:cs="Calibri"/>
                <w:color w:val="000000"/>
              </w:rPr>
            </w:pPr>
            <w:r>
              <w:rPr>
                <w:rFonts w:ascii="Calibri" w:eastAsia="Calibri" w:hAnsi="Calibri" w:cs="Calibri"/>
                <w:color w:val="000000"/>
              </w:rPr>
              <w:t xml:space="preserve">Often have poor impulse or anger control, demean others with profanity and threats, and harass and solicit sex when challenged or angry. </w:t>
            </w:r>
          </w:p>
          <w:p w14:paraId="78996AAC"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309E325C"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Allegations of sexual harassment may also </w:t>
            </w:r>
          </w:p>
          <w:p w14:paraId="3FFEC039" w14:textId="77777777" w:rsidR="00855471" w:rsidRDefault="00CE1A4E">
            <w:pPr>
              <w:widowControl w:val="0"/>
              <w:numPr>
                <w:ilvl w:val="0"/>
                <w:numId w:val="33"/>
              </w:numPr>
              <w:pBdr>
                <w:top w:val="nil"/>
                <w:left w:val="nil"/>
                <w:bottom w:val="nil"/>
                <w:right w:val="nil"/>
                <w:between w:val="nil"/>
              </w:pBdr>
              <w:spacing w:line="276" w:lineRule="auto"/>
              <w:ind w:left="432"/>
              <w:rPr>
                <w:rFonts w:ascii="Calibri" w:eastAsia="Calibri" w:hAnsi="Calibri" w:cs="Calibri"/>
                <w:color w:val="000000"/>
              </w:rPr>
            </w:pPr>
            <w:r>
              <w:rPr>
                <w:rFonts w:ascii="Calibri" w:eastAsia="Calibri" w:hAnsi="Calibri" w:cs="Calibri"/>
                <w:color w:val="000000"/>
              </w:rPr>
              <w:t xml:space="preserve">Be used by inmates/residents to separate themselves from others </w:t>
            </w:r>
            <w:proofErr w:type="gramStart"/>
            <w:r>
              <w:rPr>
                <w:rFonts w:ascii="Calibri" w:eastAsia="Calibri" w:hAnsi="Calibri" w:cs="Calibri"/>
                <w:color w:val="000000"/>
              </w:rPr>
              <w:t>as a result of</w:t>
            </w:r>
            <w:proofErr w:type="gramEnd"/>
            <w:r>
              <w:rPr>
                <w:rFonts w:ascii="Calibri" w:eastAsia="Calibri" w:hAnsi="Calibri" w:cs="Calibri"/>
                <w:color w:val="000000"/>
              </w:rPr>
              <w:t xml:space="preserve"> gambling or other debts. </w:t>
            </w:r>
          </w:p>
          <w:p w14:paraId="2B212B84" w14:textId="77777777" w:rsidR="00855471" w:rsidRDefault="00CE1A4E">
            <w:pPr>
              <w:widowControl w:val="0"/>
              <w:numPr>
                <w:ilvl w:val="0"/>
                <w:numId w:val="33"/>
              </w:numPr>
              <w:pBdr>
                <w:top w:val="nil"/>
                <w:left w:val="nil"/>
                <w:bottom w:val="nil"/>
                <w:right w:val="nil"/>
                <w:between w:val="nil"/>
              </w:pBdr>
              <w:spacing w:after="200" w:line="276" w:lineRule="auto"/>
              <w:ind w:left="432"/>
              <w:rPr>
                <w:rFonts w:ascii="Calibri" w:eastAsia="Calibri" w:hAnsi="Calibri" w:cs="Calibri"/>
                <w:color w:val="000000"/>
              </w:rPr>
            </w:pPr>
            <w:r>
              <w:rPr>
                <w:rFonts w:ascii="Calibri" w:eastAsia="Calibri" w:hAnsi="Calibri" w:cs="Calibri"/>
                <w:color w:val="000000"/>
              </w:rPr>
              <w:t xml:space="preserve">Be used by inmates/residents as retaliatory measures against staff. </w:t>
            </w:r>
          </w:p>
          <w:p w14:paraId="328F3481"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lastRenderedPageBreak/>
              <w:t xml:space="preserve">Take this into account when investigating the allegations, but do not let it overshadow the agency’s need to protect inmates and prevent future abuse. Every allegation – including sexual harassment – needs to be thoroughly investigated, with a written report. </w:t>
            </w:r>
          </w:p>
        </w:tc>
        <w:tc>
          <w:tcPr>
            <w:tcW w:w="2160" w:type="dxa"/>
            <w:tcBorders>
              <w:top w:val="single" w:sz="4" w:space="0" w:color="000000"/>
              <w:left w:val="single" w:sz="4" w:space="0" w:color="000000"/>
              <w:bottom w:val="single" w:sz="4" w:space="0" w:color="000000"/>
              <w:right w:val="single" w:sz="4" w:space="0" w:color="000000"/>
            </w:tcBorders>
          </w:tcPr>
          <w:p w14:paraId="3ADE12A1"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4358A1F" wp14:editId="65008B38">
                  <wp:extent cx="438150" cy="298450"/>
                  <wp:effectExtent l="0" t="0" r="0" b="0"/>
                  <wp:docPr id="3297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47D7530"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Dynamics of Sexual Harassment</w:t>
            </w:r>
          </w:p>
          <w:p w14:paraId="0C05B651"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213F292F" w14:textId="77777777">
        <w:tc>
          <w:tcPr>
            <w:tcW w:w="990" w:type="dxa"/>
            <w:tcBorders>
              <w:top w:val="single" w:sz="4" w:space="0" w:color="000000"/>
              <w:left w:val="single" w:sz="4" w:space="0" w:color="000000"/>
              <w:bottom w:val="single" w:sz="4" w:space="0" w:color="000000"/>
              <w:right w:val="single" w:sz="4" w:space="0" w:color="000000"/>
            </w:tcBorders>
          </w:tcPr>
          <w:p w14:paraId="13072849"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2 min</w:t>
            </w:r>
          </w:p>
        </w:tc>
        <w:tc>
          <w:tcPr>
            <w:tcW w:w="6210" w:type="dxa"/>
            <w:tcBorders>
              <w:top w:val="single" w:sz="4" w:space="0" w:color="000000"/>
              <w:left w:val="single" w:sz="4" w:space="0" w:color="000000"/>
              <w:bottom w:val="single" w:sz="4" w:space="0" w:color="000000"/>
              <w:right w:val="single" w:sz="4" w:space="0" w:color="000000"/>
            </w:tcBorders>
          </w:tcPr>
          <w:p w14:paraId="14A132BE" w14:textId="77777777" w:rsidR="00855471" w:rsidRDefault="00CE1A4E">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Types of Investigations</w:t>
            </w:r>
          </w:p>
          <w:p w14:paraId="07245BAC"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60E9D9E1" wp14:editId="06587438">
                  <wp:extent cx="2807208" cy="2103120"/>
                  <wp:effectExtent l="38100" t="38100" r="38100" b="38100"/>
                  <wp:docPr id="3298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4"/>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18DD9540"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These types of allegations </w:t>
            </w:r>
          </w:p>
          <w:p w14:paraId="07B381D5" w14:textId="77777777" w:rsidR="00855471" w:rsidRDefault="00CE1A4E">
            <w:pPr>
              <w:widowControl w:val="0"/>
              <w:numPr>
                <w:ilvl w:val="0"/>
                <w:numId w:val="34"/>
              </w:numPr>
              <w:pBdr>
                <w:top w:val="nil"/>
                <w:left w:val="nil"/>
                <w:bottom w:val="nil"/>
                <w:right w:val="nil"/>
                <w:between w:val="nil"/>
              </w:pBdr>
              <w:spacing w:line="276" w:lineRule="auto"/>
              <w:ind w:left="432"/>
              <w:rPr>
                <w:rFonts w:ascii="Calibri" w:eastAsia="Calibri" w:hAnsi="Calibri" w:cs="Calibri"/>
                <w:color w:val="000000"/>
              </w:rPr>
            </w:pPr>
            <w:r>
              <w:rPr>
                <w:rFonts w:ascii="Calibri" w:eastAsia="Calibri" w:hAnsi="Calibri" w:cs="Calibri"/>
                <w:color w:val="000000"/>
              </w:rPr>
              <w:t xml:space="preserve">Often require attempts to determine the difference between consensual and coercive sexual activity between inmates/residents. </w:t>
            </w:r>
          </w:p>
          <w:p w14:paraId="0C888A18" w14:textId="77777777" w:rsidR="00855471" w:rsidRDefault="00CE1A4E">
            <w:pPr>
              <w:widowControl w:val="0"/>
              <w:numPr>
                <w:ilvl w:val="0"/>
                <w:numId w:val="34"/>
              </w:numPr>
              <w:pBdr>
                <w:top w:val="nil"/>
                <w:left w:val="nil"/>
                <w:bottom w:val="nil"/>
                <w:right w:val="nil"/>
                <w:between w:val="nil"/>
              </w:pBdr>
              <w:spacing w:line="276" w:lineRule="auto"/>
              <w:ind w:left="432"/>
              <w:rPr>
                <w:rFonts w:ascii="Calibri" w:eastAsia="Calibri" w:hAnsi="Calibri" w:cs="Calibri"/>
                <w:color w:val="000000"/>
              </w:rPr>
            </w:pPr>
            <w:r>
              <w:rPr>
                <w:rFonts w:ascii="Calibri" w:eastAsia="Calibri" w:hAnsi="Calibri" w:cs="Calibri"/>
                <w:color w:val="000000"/>
              </w:rPr>
              <w:t xml:space="preserve">Require investigators to determine the relationship between the alleged victim and suspect through interviews and evidence collection. </w:t>
            </w:r>
          </w:p>
          <w:p w14:paraId="6D2679A8"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7816120C"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As before, separate the alleged victim from the suspect regardless of whether the allegation is substantiated. Although inmates/residents may attempt to manipulate the system, it is </w:t>
            </w:r>
            <w:proofErr w:type="gramStart"/>
            <w:r>
              <w:rPr>
                <w:rFonts w:ascii="Calibri" w:eastAsia="Calibri" w:hAnsi="Calibri" w:cs="Calibri"/>
                <w:color w:val="000000"/>
              </w:rPr>
              <w:t>important</w:t>
            </w:r>
            <w:proofErr w:type="gramEnd"/>
            <w:r>
              <w:rPr>
                <w:rFonts w:ascii="Calibri" w:eastAsia="Calibri" w:hAnsi="Calibri" w:cs="Calibri"/>
                <w:color w:val="000000"/>
              </w:rPr>
              <w:t xml:space="preserve"> that the agency prevent sexual abuse and perform their due diligence in protecting inmates/residents than it is for all those who attempt to manipulate the system to fail.  </w:t>
            </w:r>
          </w:p>
          <w:p w14:paraId="01BF457B"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21D9418C"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population of your facilities will dictate the types of allegations you receive. Women’s facilities, for example, may have more allegations due to the higher number of relationships existing in the population. </w:t>
            </w:r>
          </w:p>
          <w:p w14:paraId="26B464BD"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71897F13"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lastRenderedPageBreak/>
              <w:t xml:space="preserve">Although it is important to take sexual abuse allegations seriously and be aware of what could be indicative of coercion, not all sexual interactions are abusive, and not all physical interactions are sexual. This will be discussed in more detail later in this module.  </w:t>
            </w:r>
          </w:p>
        </w:tc>
        <w:tc>
          <w:tcPr>
            <w:tcW w:w="2160" w:type="dxa"/>
            <w:tcBorders>
              <w:top w:val="single" w:sz="4" w:space="0" w:color="000000"/>
              <w:left w:val="single" w:sz="4" w:space="0" w:color="000000"/>
              <w:bottom w:val="single" w:sz="4" w:space="0" w:color="000000"/>
              <w:right w:val="single" w:sz="4" w:space="0" w:color="000000"/>
            </w:tcBorders>
          </w:tcPr>
          <w:p w14:paraId="42DCE2A1"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A6F35E7" wp14:editId="6773A32D">
                  <wp:extent cx="438150" cy="298450"/>
                  <wp:effectExtent l="0" t="0" r="0" b="0"/>
                  <wp:docPr id="3298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EEF1587" w14:textId="77777777" w:rsidR="00855471" w:rsidRDefault="00CE1A4E">
            <w:pPr>
              <w:widowControl w:val="0"/>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Types of Investigations</w:t>
            </w:r>
          </w:p>
          <w:p w14:paraId="2519AA1F"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64A02513"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color w:val="FF0000"/>
                <w:sz w:val="20"/>
                <w:szCs w:val="20"/>
              </w:rPr>
              <w:t>Consider inserting agency data demonstrating the frequency of sexual abuse allegations in the agency.</w:t>
            </w:r>
          </w:p>
          <w:p w14:paraId="6EBB447C"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08DE178B" w14:textId="77777777">
        <w:tc>
          <w:tcPr>
            <w:tcW w:w="990" w:type="dxa"/>
            <w:tcBorders>
              <w:top w:val="single" w:sz="4" w:space="0" w:color="000000"/>
              <w:left w:val="single" w:sz="4" w:space="0" w:color="000000"/>
              <w:bottom w:val="single" w:sz="4" w:space="0" w:color="000000"/>
              <w:right w:val="single" w:sz="4" w:space="0" w:color="000000"/>
            </w:tcBorders>
          </w:tcPr>
          <w:p w14:paraId="0F1BA55A"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32A326CB"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rPr>
              <w:t>Dynamics of Sexual Abuse</w:t>
            </w:r>
          </w:p>
          <w:p w14:paraId="3813FCF5"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5A47E165" wp14:editId="129EB6B0">
                  <wp:extent cx="2804158" cy="2103120"/>
                  <wp:effectExtent l="38100" t="38100" r="38100" b="38100"/>
                  <wp:docPr id="3298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5"/>
                          <a:srcRect/>
                          <a:stretch>
                            <a:fillRect/>
                          </a:stretch>
                        </pic:blipFill>
                        <pic:spPr>
                          <a:xfrm>
                            <a:off x="0" y="0"/>
                            <a:ext cx="2804158" cy="2103120"/>
                          </a:xfrm>
                          <a:prstGeom prst="rect">
                            <a:avLst/>
                          </a:prstGeom>
                          <a:ln w="38100">
                            <a:solidFill>
                              <a:srgbClr val="000000"/>
                            </a:solidFill>
                            <a:prstDash val="solid"/>
                          </a:ln>
                        </pic:spPr>
                      </pic:pic>
                    </a:graphicData>
                  </a:graphic>
                </wp:inline>
              </w:drawing>
            </w:r>
          </w:p>
          <w:p w14:paraId="71DC1A38"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Sexual abuse in custody impacts much more than the individual health and well-being of the victim, although that is an important concern. Sexual abuse also </w:t>
            </w:r>
          </w:p>
          <w:p w14:paraId="23E6C0AB" w14:textId="77777777" w:rsidR="00855471" w:rsidRDefault="00CE1A4E">
            <w:pPr>
              <w:numPr>
                <w:ilvl w:val="0"/>
                <w:numId w:val="3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Spreads infectious diseases within the confinement population</w:t>
            </w:r>
          </w:p>
          <w:p w14:paraId="667A305E" w14:textId="77777777" w:rsidR="00855471" w:rsidRDefault="00CE1A4E">
            <w:pPr>
              <w:numPr>
                <w:ilvl w:val="0"/>
                <w:numId w:val="3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Spreads infectious diseases, after release, within the community at large </w:t>
            </w:r>
          </w:p>
          <w:p w14:paraId="789E7497" w14:textId="77777777" w:rsidR="00855471" w:rsidRDefault="00CE1A4E">
            <w:pPr>
              <w:numPr>
                <w:ilvl w:val="0"/>
                <w:numId w:val="34"/>
              </w:numPr>
              <w:pBdr>
                <w:top w:val="nil"/>
                <w:left w:val="nil"/>
                <w:bottom w:val="nil"/>
                <w:right w:val="nil"/>
                <w:between w:val="nil"/>
              </w:pBdr>
              <w:spacing w:after="120" w:line="276" w:lineRule="auto"/>
              <w:ind w:right="78"/>
              <w:rPr>
                <w:rFonts w:ascii="Calibri" w:eastAsia="Calibri" w:hAnsi="Calibri" w:cs="Calibri"/>
                <w:color w:val="000000"/>
              </w:rPr>
            </w:pPr>
            <w:r>
              <w:rPr>
                <w:rFonts w:ascii="Calibri" w:eastAsia="Calibri" w:hAnsi="Calibri" w:cs="Calibri"/>
                <w:color w:val="000000"/>
              </w:rPr>
              <w:t xml:space="preserve">Increases the costs of public health and mental health care as the victims struggle with the impact of the trauma. </w:t>
            </w:r>
          </w:p>
        </w:tc>
        <w:tc>
          <w:tcPr>
            <w:tcW w:w="2160" w:type="dxa"/>
            <w:tcBorders>
              <w:top w:val="single" w:sz="4" w:space="0" w:color="000000"/>
              <w:left w:val="single" w:sz="4" w:space="0" w:color="000000"/>
              <w:bottom w:val="single" w:sz="4" w:space="0" w:color="000000"/>
              <w:right w:val="single" w:sz="4" w:space="0" w:color="000000"/>
            </w:tcBorders>
          </w:tcPr>
          <w:p w14:paraId="71EBBB04"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6DD32CFD" wp14:editId="5971E8CF">
                  <wp:extent cx="438150" cy="298450"/>
                  <wp:effectExtent l="0" t="0" r="0" b="0"/>
                  <wp:docPr id="3298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B727386"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Dynamics of Sexual Abuse</w:t>
            </w:r>
          </w:p>
          <w:p w14:paraId="70C6CB3F" w14:textId="77777777" w:rsidR="00855471" w:rsidRDefault="00855471">
            <w:pPr>
              <w:tabs>
                <w:tab w:val="left" w:pos="7290"/>
              </w:tabs>
              <w:jc w:val="both"/>
              <w:rPr>
                <w:rFonts w:ascii="Calibri" w:eastAsia="Calibri" w:hAnsi="Calibri" w:cs="Calibri"/>
                <w:sz w:val="20"/>
                <w:szCs w:val="20"/>
              </w:rPr>
            </w:pPr>
          </w:p>
          <w:p w14:paraId="15701B90" w14:textId="77777777" w:rsidR="00855471" w:rsidRDefault="00855471">
            <w:pPr>
              <w:tabs>
                <w:tab w:val="left" w:pos="7290"/>
              </w:tabs>
              <w:rPr>
                <w:rFonts w:ascii="Calibri" w:eastAsia="Calibri" w:hAnsi="Calibri" w:cs="Calibri"/>
                <w:sz w:val="20"/>
                <w:szCs w:val="20"/>
              </w:rPr>
            </w:pPr>
          </w:p>
        </w:tc>
      </w:tr>
      <w:tr w:rsidR="00855471" w14:paraId="778B1B78" w14:textId="77777777">
        <w:tc>
          <w:tcPr>
            <w:tcW w:w="990" w:type="dxa"/>
            <w:tcBorders>
              <w:top w:val="single" w:sz="4" w:space="0" w:color="000000"/>
              <w:left w:val="single" w:sz="4" w:space="0" w:color="000000"/>
              <w:bottom w:val="single" w:sz="4" w:space="0" w:color="000000"/>
              <w:right w:val="single" w:sz="4" w:space="0" w:color="000000"/>
            </w:tcBorders>
          </w:tcPr>
          <w:p w14:paraId="4B39D3C3" w14:textId="291AAA14"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047DB663"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rPr>
              <w:t>Dynamics of Incarceration</w:t>
            </w:r>
          </w:p>
          <w:p w14:paraId="65CA9F92" w14:textId="77777777" w:rsidR="00855471" w:rsidRDefault="00CE1A4E">
            <w:pPr>
              <w:spacing w:line="276" w:lineRule="auto"/>
              <w:ind w:right="78"/>
              <w:jc w:val="center"/>
              <w:rPr>
                <w:rFonts w:ascii="Calibri" w:eastAsia="Calibri" w:hAnsi="Calibri" w:cs="Calibri"/>
              </w:rPr>
            </w:pPr>
            <w:r>
              <w:rPr>
                <w:rFonts w:ascii="Calibri" w:eastAsia="Calibri" w:hAnsi="Calibri" w:cs="Calibri"/>
                <w:noProof/>
              </w:rPr>
              <w:lastRenderedPageBreak/>
              <w:drawing>
                <wp:inline distT="0" distB="0" distL="0" distR="0" wp14:anchorId="01FD33A1" wp14:editId="69B26693">
                  <wp:extent cx="2804160" cy="2103120"/>
                  <wp:effectExtent l="38100" t="38100" r="38100" b="38100"/>
                  <wp:docPr id="3295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958994E"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Consistent with the Bureau of Justice Statistics’ data, vulnerable inmates/residents often are those who are both physically and socially vulnerable: those smaller and/or weaker than the aggressor and those that are socially isolated. </w:t>
            </w:r>
          </w:p>
          <w:p w14:paraId="46FE0314" w14:textId="77777777" w:rsidR="00855471" w:rsidRDefault="00CE1A4E">
            <w:pPr>
              <w:numPr>
                <w:ilvl w:val="0"/>
                <w:numId w:val="4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Reporting cultures can decrease the vulnerability of inmates/residents by removing the vulnerability factor related to the perceived credibility of reports. </w:t>
            </w:r>
          </w:p>
          <w:p w14:paraId="19C8E385" w14:textId="77777777" w:rsidR="00855471" w:rsidRDefault="00CE1A4E">
            <w:pPr>
              <w:numPr>
                <w:ilvl w:val="0"/>
                <w:numId w:val="40"/>
              </w:numPr>
              <w:pBdr>
                <w:top w:val="nil"/>
                <w:left w:val="nil"/>
                <w:bottom w:val="nil"/>
                <w:right w:val="nil"/>
                <w:between w:val="nil"/>
              </w:pBdr>
              <w:spacing w:after="120" w:line="276" w:lineRule="auto"/>
              <w:ind w:right="78"/>
              <w:rPr>
                <w:rFonts w:ascii="Calibri" w:eastAsia="Calibri" w:hAnsi="Calibri" w:cs="Calibri"/>
                <w:color w:val="000000"/>
                <w:sz w:val="22"/>
                <w:szCs w:val="22"/>
              </w:rPr>
            </w:pPr>
            <w:r>
              <w:rPr>
                <w:rFonts w:ascii="Calibri" w:eastAsia="Calibri" w:hAnsi="Calibri" w:cs="Calibri"/>
                <w:color w:val="000000"/>
              </w:rPr>
              <w:t>In cultures where all allegations are investigated, inmates/residents will have equal access to support from the facility, regardless of their relationship with staff or their level of social isolation.</w:t>
            </w:r>
          </w:p>
        </w:tc>
        <w:tc>
          <w:tcPr>
            <w:tcW w:w="2160" w:type="dxa"/>
            <w:tcBorders>
              <w:top w:val="single" w:sz="4" w:space="0" w:color="000000"/>
              <w:left w:val="single" w:sz="4" w:space="0" w:color="000000"/>
              <w:bottom w:val="single" w:sz="4" w:space="0" w:color="000000"/>
              <w:right w:val="single" w:sz="4" w:space="0" w:color="000000"/>
            </w:tcBorders>
          </w:tcPr>
          <w:p w14:paraId="4ACD2335"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C16135B" wp14:editId="75F187DC">
                  <wp:extent cx="438150" cy="298450"/>
                  <wp:effectExtent l="0" t="0" r="0" b="0"/>
                  <wp:docPr id="3295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ACC8371"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Dynamics of Incarceration</w:t>
            </w:r>
          </w:p>
          <w:p w14:paraId="52DB6210" w14:textId="77777777" w:rsidR="00855471" w:rsidRDefault="00855471">
            <w:pPr>
              <w:tabs>
                <w:tab w:val="left" w:pos="7290"/>
              </w:tabs>
              <w:rPr>
                <w:rFonts w:ascii="Calibri" w:eastAsia="Calibri" w:hAnsi="Calibri" w:cs="Calibri"/>
                <w:sz w:val="20"/>
                <w:szCs w:val="20"/>
              </w:rPr>
            </w:pPr>
          </w:p>
          <w:p w14:paraId="454DDBC0" w14:textId="77777777" w:rsidR="00855471" w:rsidRDefault="00855471">
            <w:pPr>
              <w:tabs>
                <w:tab w:val="left" w:pos="7290"/>
              </w:tabs>
              <w:rPr>
                <w:rFonts w:ascii="Calibri" w:eastAsia="Calibri" w:hAnsi="Calibri" w:cs="Calibri"/>
                <w:sz w:val="20"/>
                <w:szCs w:val="20"/>
              </w:rPr>
            </w:pPr>
          </w:p>
          <w:p w14:paraId="56F429B8" w14:textId="77777777" w:rsidR="00855471" w:rsidRDefault="00855471">
            <w:pPr>
              <w:tabs>
                <w:tab w:val="left" w:pos="7290"/>
              </w:tabs>
              <w:rPr>
                <w:rFonts w:ascii="Calibri" w:eastAsia="Calibri" w:hAnsi="Calibri" w:cs="Calibri"/>
                <w:sz w:val="20"/>
                <w:szCs w:val="20"/>
              </w:rPr>
            </w:pPr>
          </w:p>
          <w:p w14:paraId="6FF150EE" w14:textId="77777777" w:rsidR="00855471" w:rsidRDefault="00855471">
            <w:pPr>
              <w:tabs>
                <w:tab w:val="left" w:pos="7290"/>
              </w:tabs>
              <w:rPr>
                <w:rFonts w:ascii="Calibri" w:eastAsia="Calibri" w:hAnsi="Calibri" w:cs="Calibri"/>
                <w:sz w:val="20"/>
                <w:szCs w:val="20"/>
              </w:rPr>
            </w:pPr>
          </w:p>
          <w:p w14:paraId="17BAB98B" w14:textId="77777777" w:rsidR="00855471" w:rsidRDefault="00855471">
            <w:pPr>
              <w:tabs>
                <w:tab w:val="left" w:pos="7290"/>
              </w:tabs>
              <w:rPr>
                <w:rFonts w:ascii="Calibri" w:eastAsia="Calibri" w:hAnsi="Calibri" w:cs="Calibri"/>
                <w:sz w:val="20"/>
                <w:szCs w:val="20"/>
              </w:rPr>
            </w:pPr>
          </w:p>
          <w:p w14:paraId="716CBF5E" w14:textId="77777777" w:rsidR="00855471" w:rsidRDefault="00855471">
            <w:pPr>
              <w:tabs>
                <w:tab w:val="left" w:pos="7290"/>
              </w:tabs>
              <w:rPr>
                <w:rFonts w:ascii="Calibri" w:eastAsia="Calibri" w:hAnsi="Calibri" w:cs="Calibri"/>
                <w:sz w:val="20"/>
                <w:szCs w:val="20"/>
              </w:rPr>
            </w:pPr>
          </w:p>
          <w:p w14:paraId="73F669FD" w14:textId="77777777" w:rsidR="00855471" w:rsidRDefault="00855471">
            <w:pPr>
              <w:tabs>
                <w:tab w:val="left" w:pos="7290"/>
              </w:tabs>
              <w:rPr>
                <w:rFonts w:ascii="Calibri" w:eastAsia="Calibri" w:hAnsi="Calibri" w:cs="Calibri"/>
                <w:sz w:val="20"/>
                <w:szCs w:val="20"/>
              </w:rPr>
            </w:pPr>
          </w:p>
          <w:p w14:paraId="4F4CFE07" w14:textId="77777777" w:rsidR="00855471" w:rsidRDefault="00855471">
            <w:pPr>
              <w:tabs>
                <w:tab w:val="left" w:pos="7290"/>
              </w:tabs>
              <w:rPr>
                <w:rFonts w:ascii="Calibri" w:eastAsia="Calibri" w:hAnsi="Calibri" w:cs="Calibri"/>
                <w:sz w:val="20"/>
                <w:szCs w:val="20"/>
              </w:rPr>
            </w:pPr>
          </w:p>
          <w:p w14:paraId="57BA3AC4" w14:textId="77777777" w:rsidR="00855471" w:rsidRDefault="00855471">
            <w:pPr>
              <w:tabs>
                <w:tab w:val="left" w:pos="7290"/>
              </w:tabs>
              <w:rPr>
                <w:rFonts w:ascii="Calibri" w:eastAsia="Calibri" w:hAnsi="Calibri" w:cs="Calibri"/>
                <w:sz w:val="20"/>
                <w:szCs w:val="20"/>
              </w:rPr>
            </w:pPr>
          </w:p>
          <w:p w14:paraId="1E6D6472" w14:textId="77777777" w:rsidR="00855471" w:rsidRDefault="00855471">
            <w:pPr>
              <w:tabs>
                <w:tab w:val="left" w:pos="7290"/>
              </w:tabs>
              <w:rPr>
                <w:rFonts w:ascii="Calibri" w:eastAsia="Calibri" w:hAnsi="Calibri" w:cs="Calibri"/>
                <w:sz w:val="20"/>
                <w:szCs w:val="20"/>
              </w:rPr>
            </w:pPr>
          </w:p>
          <w:p w14:paraId="65B32AD3" w14:textId="77777777" w:rsidR="00855471" w:rsidRDefault="00855471">
            <w:pPr>
              <w:tabs>
                <w:tab w:val="left" w:pos="7290"/>
              </w:tabs>
              <w:rPr>
                <w:rFonts w:ascii="Calibri" w:eastAsia="Calibri" w:hAnsi="Calibri" w:cs="Calibri"/>
                <w:sz w:val="20"/>
                <w:szCs w:val="20"/>
              </w:rPr>
            </w:pPr>
          </w:p>
          <w:p w14:paraId="0D0F7F8E" w14:textId="30B15923" w:rsidR="00855471" w:rsidRDefault="00CE1A4E">
            <w:pPr>
              <w:tabs>
                <w:tab w:val="left" w:pos="7290"/>
              </w:tabs>
              <w:rPr>
                <w:rFonts w:ascii="Calibri" w:eastAsia="Calibri" w:hAnsi="Calibri" w:cs="Calibri"/>
                <w:sz w:val="22"/>
                <w:szCs w:val="22"/>
              </w:rPr>
            </w:pPr>
            <w:r>
              <w:rPr>
                <w:rFonts w:ascii="Calibri" w:eastAsia="Calibri" w:hAnsi="Calibri" w:cs="Calibri"/>
                <w:sz w:val="20"/>
                <w:szCs w:val="20"/>
              </w:rPr>
              <w:lastRenderedPageBreak/>
              <w:t>PREA Review Panel Testimony by Dr. Robert Dumond, November 2006</w:t>
            </w:r>
            <w:r w:rsidR="004D3F4B">
              <w:rPr>
                <w:rFonts w:ascii="Calibri" w:eastAsia="Calibri" w:hAnsi="Calibri" w:cs="Calibri"/>
                <w:sz w:val="20"/>
                <w:szCs w:val="20"/>
              </w:rPr>
              <w:t xml:space="preserve">. </w:t>
            </w:r>
          </w:p>
          <w:p w14:paraId="454CFD56" w14:textId="77777777" w:rsidR="00855471" w:rsidRDefault="00855471">
            <w:pPr>
              <w:tabs>
                <w:tab w:val="left" w:pos="7290"/>
              </w:tabs>
              <w:rPr>
                <w:rFonts w:ascii="Calibri" w:eastAsia="Calibri" w:hAnsi="Calibri" w:cs="Calibri"/>
                <w:sz w:val="20"/>
                <w:szCs w:val="20"/>
              </w:rPr>
            </w:pPr>
          </w:p>
          <w:p w14:paraId="269D31C5" w14:textId="0601410F" w:rsidR="00A5428A" w:rsidRDefault="00423D72">
            <w:pPr>
              <w:tabs>
                <w:tab w:val="left" w:pos="7290"/>
              </w:tabs>
              <w:rPr>
                <w:rFonts w:ascii="Calibri" w:eastAsia="Calibri" w:hAnsi="Calibri" w:cs="Calibri"/>
                <w:sz w:val="20"/>
                <w:szCs w:val="20"/>
              </w:rPr>
            </w:pPr>
            <w:r w:rsidRPr="00423D72">
              <w:rPr>
                <w:rFonts w:ascii="Calibri" w:eastAsia="Calibri" w:hAnsi="Calibri" w:cs="Calibri"/>
                <w:sz w:val="20"/>
                <w:szCs w:val="20"/>
              </w:rPr>
              <w:t xml:space="preserve">Refer to </w:t>
            </w:r>
            <w:r w:rsidR="00062D2F">
              <w:rPr>
                <w:rFonts w:ascii="Calibri" w:eastAsia="Calibri" w:hAnsi="Calibri" w:cs="Calibri"/>
                <w:sz w:val="20"/>
                <w:szCs w:val="20"/>
              </w:rPr>
              <w:t>“Robert Dumond Testimony”</w:t>
            </w:r>
            <w:r w:rsidRPr="00423D72">
              <w:rPr>
                <w:rFonts w:ascii="Calibri" w:eastAsia="Calibri" w:hAnsi="Calibri" w:cs="Calibri"/>
                <w:sz w:val="20"/>
                <w:szCs w:val="20"/>
              </w:rPr>
              <w:t xml:space="preserve"> attachment</w:t>
            </w:r>
          </w:p>
        </w:tc>
      </w:tr>
      <w:tr w:rsidR="00855471" w14:paraId="577591ED" w14:textId="77777777">
        <w:tc>
          <w:tcPr>
            <w:tcW w:w="990" w:type="dxa"/>
            <w:tcBorders>
              <w:top w:val="single" w:sz="4" w:space="0" w:color="000000"/>
              <w:left w:val="single" w:sz="4" w:space="0" w:color="000000"/>
              <w:bottom w:val="single" w:sz="4" w:space="0" w:color="000000"/>
              <w:right w:val="single" w:sz="4" w:space="0" w:color="000000"/>
            </w:tcBorders>
          </w:tcPr>
          <w:p w14:paraId="2EA9C0AF" w14:textId="5E4E2139" w:rsidR="00855471" w:rsidRPr="00DC3833" w:rsidRDefault="00CE1A4E">
            <w:pPr>
              <w:tabs>
                <w:tab w:val="left" w:pos="7290"/>
              </w:tabs>
              <w:jc w:val="center"/>
              <w:rPr>
                <w:rFonts w:ascii="Calibri" w:eastAsia="Calibri" w:hAnsi="Calibri" w:cs="Calibri"/>
                <w:b/>
                <w:bCs/>
              </w:rPr>
            </w:pPr>
            <w:r w:rsidRPr="00DC3833">
              <w:rPr>
                <w:rFonts w:ascii="Calibri" w:eastAsia="Calibri" w:hAnsi="Calibri" w:cs="Calibri"/>
                <w:b/>
                <w:bCs/>
              </w:rPr>
              <w:lastRenderedPageBreak/>
              <w:t>7 min</w:t>
            </w:r>
          </w:p>
        </w:tc>
        <w:tc>
          <w:tcPr>
            <w:tcW w:w="6210" w:type="dxa"/>
            <w:tcBorders>
              <w:top w:val="single" w:sz="4" w:space="0" w:color="000000"/>
              <w:left w:val="single" w:sz="4" w:space="0" w:color="000000"/>
              <w:bottom w:val="single" w:sz="4" w:space="0" w:color="000000"/>
              <w:right w:val="single" w:sz="4" w:space="0" w:color="000000"/>
            </w:tcBorders>
          </w:tcPr>
          <w:p w14:paraId="4151B73E" w14:textId="3B57CF2A" w:rsidR="00855471" w:rsidRDefault="00CE1A4E">
            <w:pPr>
              <w:spacing w:line="276" w:lineRule="auto"/>
              <w:ind w:right="78"/>
              <w:jc w:val="center"/>
              <w:rPr>
                <w:rFonts w:ascii="Calibri" w:eastAsia="Calibri" w:hAnsi="Calibri" w:cs="Calibri"/>
              </w:rPr>
            </w:pPr>
            <w:r>
              <w:rPr>
                <w:rFonts w:ascii="Calibri" w:eastAsia="Calibri" w:hAnsi="Calibri" w:cs="Calibri"/>
                <w:noProof/>
              </w:rPr>
              <w:drawing>
                <wp:inline distT="0" distB="0" distL="0" distR="0" wp14:anchorId="4DF60239" wp14:editId="098E7D82">
                  <wp:extent cx="3038854" cy="2277366"/>
                  <wp:effectExtent l="0" t="0" r="0" b="0"/>
                  <wp:docPr id="3295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7"/>
                          <a:srcRect/>
                          <a:stretch>
                            <a:fillRect/>
                          </a:stretch>
                        </pic:blipFill>
                        <pic:spPr>
                          <a:xfrm>
                            <a:off x="0" y="0"/>
                            <a:ext cx="3038854" cy="2277366"/>
                          </a:xfrm>
                          <a:prstGeom prst="rect">
                            <a:avLst/>
                          </a:prstGeom>
                          <a:ln/>
                        </pic:spPr>
                      </pic:pic>
                    </a:graphicData>
                  </a:graphic>
                </wp:inline>
              </w:drawing>
            </w:r>
            <w:r>
              <w:rPr>
                <w:rFonts w:ascii="Calibri" w:eastAsia="Calibri" w:hAnsi="Calibri" w:cs="Calibri"/>
                <w:b/>
                <w:color w:val="000000"/>
                <w:highlight w:val="white"/>
              </w:rPr>
              <w:br/>
            </w:r>
            <w:r>
              <w:rPr>
                <w:rFonts w:ascii="Calibri" w:eastAsia="Calibri" w:hAnsi="Calibri" w:cs="Calibri"/>
              </w:rPr>
              <w:t xml:space="preserve">We’re going to start with a video clip with some material of a </w:t>
            </w:r>
            <w:proofErr w:type="gramStart"/>
            <w:r>
              <w:rPr>
                <w:rFonts w:ascii="Calibri" w:eastAsia="Calibri" w:hAnsi="Calibri" w:cs="Calibri"/>
              </w:rPr>
              <w:t>pretty graphic</w:t>
            </w:r>
            <w:proofErr w:type="gramEnd"/>
            <w:r>
              <w:rPr>
                <w:rFonts w:ascii="Calibri" w:eastAsia="Calibri" w:hAnsi="Calibri" w:cs="Calibri"/>
              </w:rPr>
              <w:t xml:space="preserve"> nature.</w:t>
            </w:r>
          </w:p>
          <w:p w14:paraId="76EF8BCE" w14:textId="77777777" w:rsidR="00855471" w:rsidRDefault="00855471" w:rsidP="003824D3">
            <w:pPr>
              <w:spacing w:line="276" w:lineRule="auto"/>
              <w:ind w:right="78"/>
              <w:jc w:val="center"/>
              <w:rPr>
                <w:rFonts w:ascii="Calibri" w:eastAsia="Calibri" w:hAnsi="Calibri" w:cs="Calibri"/>
              </w:rPr>
            </w:pPr>
          </w:p>
          <w:p w14:paraId="56D35C27" w14:textId="77777777" w:rsidR="00C9433A" w:rsidRDefault="00C9433A">
            <w:pPr>
              <w:spacing w:line="276" w:lineRule="auto"/>
              <w:ind w:right="78"/>
              <w:rPr>
                <w:rFonts w:ascii="Calibri" w:eastAsia="Calibri" w:hAnsi="Calibri" w:cs="Calibri"/>
              </w:rPr>
            </w:pPr>
          </w:p>
          <w:p w14:paraId="0A5923F1" w14:textId="31F36848" w:rsidR="00C9433A" w:rsidRPr="003824D3" w:rsidRDefault="00C9433A" w:rsidP="003824D3">
            <w:pPr>
              <w:spacing w:line="276" w:lineRule="auto"/>
              <w:ind w:right="78"/>
              <w:jc w:val="center"/>
              <w:rPr>
                <w:rFonts w:ascii="Calibri" w:eastAsia="Calibri" w:hAnsi="Calibri" w:cs="Calibri"/>
                <w:b/>
                <w:bCs/>
              </w:rPr>
            </w:pPr>
            <w:r>
              <w:rPr>
                <w:rFonts w:ascii="Calibri" w:eastAsia="Calibri" w:hAnsi="Calibri" w:cs="Calibri"/>
                <w:b/>
                <w:bCs/>
              </w:rPr>
              <w:lastRenderedPageBreak/>
              <w:t>Scenario</w:t>
            </w:r>
          </w:p>
          <w:p w14:paraId="4DB4501C" w14:textId="143CD564" w:rsidR="00371AF7" w:rsidRDefault="00CE1A4E">
            <w:pPr>
              <w:spacing w:line="276" w:lineRule="auto"/>
              <w:ind w:right="78"/>
              <w:rPr>
                <w:rFonts w:ascii="Calibri" w:eastAsia="Calibri" w:hAnsi="Calibri" w:cs="Calibri"/>
              </w:rPr>
            </w:pPr>
            <w:r>
              <w:rPr>
                <w:rFonts w:ascii="Calibri" w:eastAsia="Calibri" w:hAnsi="Calibri" w:cs="Calibri"/>
              </w:rPr>
              <w:t>So</w:t>
            </w:r>
            <w:r w:rsidR="00C9433A">
              <w:rPr>
                <w:rFonts w:ascii="Calibri" w:eastAsia="Calibri" w:hAnsi="Calibri" w:cs="Calibri"/>
              </w:rPr>
              <w:t>,</w:t>
            </w:r>
            <w:r>
              <w:rPr>
                <w:rFonts w:ascii="Calibri" w:eastAsia="Calibri" w:hAnsi="Calibri" w:cs="Calibri"/>
              </w:rPr>
              <w:t xml:space="preserve"> let’s say your brother-in-law borrowed </w:t>
            </w:r>
            <w:r w:rsidR="004D5D94">
              <w:rPr>
                <w:rFonts w:ascii="Calibri" w:eastAsia="Calibri" w:hAnsi="Calibri" w:cs="Calibri"/>
              </w:rPr>
              <w:t>$1,000</w:t>
            </w:r>
            <w:r>
              <w:rPr>
                <w:rFonts w:ascii="Calibri" w:eastAsia="Calibri" w:hAnsi="Calibri" w:cs="Calibri"/>
              </w:rPr>
              <w:t xml:space="preserve"> from </w:t>
            </w:r>
            <w:r w:rsidR="004D5D94">
              <w:rPr>
                <w:rFonts w:ascii="Calibri" w:eastAsia="Calibri" w:hAnsi="Calibri" w:cs="Calibri"/>
              </w:rPr>
              <w:t>a friend</w:t>
            </w:r>
            <w:r>
              <w:rPr>
                <w:rFonts w:ascii="Calibri" w:eastAsia="Calibri" w:hAnsi="Calibri" w:cs="Calibri"/>
              </w:rPr>
              <w:t xml:space="preserve">, and he’s down on his luck and can’t repay the </w:t>
            </w:r>
            <w:r w:rsidR="004D5D94">
              <w:rPr>
                <w:rFonts w:ascii="Calibri" w:eastAsia="Calibri" w:hAnsi="Calibri" w:cs="Calibri"/>
              </w:rPr>
              <w:t>money</w:t>
            </w:r>
            <w:r>
              <w:rPr>
                <w:rFonts w:ascii="Calibri" w:eastAsia="Calibri" w:hAnsi="Calibri" w:cs="Calibri"/>
              </w:rPr>
              <w:t xml:space="preserve">. What if the </w:t>
            </w:r>
            <w:r w:rsidR="004D5D94">
              <w:rPr>
                <w:rFonts w:ascii="Calibri" w:eastAsia="Calibri" w:hAnsi="Calibri" w:cs="Calibri"/>
              </w:rPr>
              <w:t>friend</w:t>
            </w:r>
            <w:r>
              <w:rPr>
                <w:rFonts w:ascii="Calibri" w:eastAsia="Calibri" w:hAnsi="Calibri" w:cs="Calibri"/>
              </w:rPr>
              <w:t xml:space="preserve"> told him, you have three choices: </w:t>
            </w:r>
            <w:r w:rsidR="004D5D94">
              <w:rPr>
                <w:rFonts w:ascii="Calibri" w:eastAsia="Calibri" w:hAnsi="Calibri" w:cs="Calibri"/>
              </w:rPr>
              <w:t xml:space="preserve">(1) </w:t>
            </w:r>
            <w:r>
              <w:rPr>
                <w:rFonts w:ascii="Calibri" w:eastAsia="Calibri" w:hAnsi="Calibri" w:cs="Calibri"/>
              </w:rPr>
              <w:t xml:space="preserve">you repay the </w:t>
            </w:r>
            <w:r w:rsidR="004D5D94">
              <w:rPr>
                <w:rFonts w:ascii="Calibri" w:eastAsia="Calibri" w:hAnsi="Calibri" w:cs="Calibri"/>
              </w:rPr>
              <w:t>money</w:t>
            </w:r>
            <w:r>
              <w:rPr>
                <w:rFonts w:ascii="Calibri" w:eastAsia="Calibri" w:hAnsi="Calibri" w:cs="Calibri"/>
              </w:rPr>
              <w:t xml:space="preserve">; </w:t>
            </w:r>
            <w:r w:rsidR="004D5D94">
              <w:rPr>
                <w:rFonts w:ascii="Calibri" w:eastAsia="Calibri" w:hAnsi="Calibri" w:cs="Calibri"/>
              </w:rPr>
              <w:t xml:space="preserve">(2) Don’t repay and </w:t>
            </w:r>
            <w:r>
              <w:rPr>
                <w:rFonts w:ascii="Calibri" w:eastAsia="Calibri" w:hAnsi="Calibri" w:cs="Calibri"/>
              </w:rPr>
              <w:t xml:space="preserve">I beat you up; or </w:t>
            </w:r>
            <w:r w:rsidR="008D47D2">
              <w:rPr>
                <w:rFonts w:ascii="Calibri" w:eastAsia="Calibri" w:hAnsi="Calibri" w:cs="Calibri"/>
              </w:rPr>
              <w:t xml:space="preserve">(3) Don’t repay and </w:t>
            </w:r>
            <w:r w:rsidR="004A7539">
              <w:rPr>
                <w:rFonts w:ascii="Calibri" w:eastAsia="Calibri" w:hAnsi="Calibri" w:cs="Calibri"/>
              </w:rPr>
              <w:t>I’ll force</w:t>
            </w:r>
            <w:r w:rsidR="007D48BD">
              <w:rPr>
                <w:rFonts w:ascii="Calibri" w:eastAsia="Calibri" w:hAnsi="Calibri" w:cs="Calibri"/>
              </w:rPr>
              <w:t xml:space="preserve"> </w:t>
            </w:r>
            <w:r>
              <w:rPr>
                <w:rFonts w:ascii="Calibri" w:eastAsia="Calibri" w:hAnsi="Calibri" w:cs="Calibri"/>
              </w:rPr>
              <w:t xml:space="preserve">you </w:t>
            </w:r>
            <w:r w:rsidR="007D48BD">
              <w:rPr>
                <w:rFonts w:ascii="Calibri" w:eastAsia="Calibri" w:hAnsi="Calibri" w:cs="Calibri"/>
              </w:rPr>
              <w:t xml:space="preserve">to </w:t>
            </w:r>
            <w:r>
              <w:rPr>
                <w:rFonts w:ascii="Calibri" w:eastAsia="Calibri" w:hAnsi="Calibri" w:cs="Calibri"/>
              </w:rPr>
              <w:t xml:space="preserve">have sex with me. </w:t>
            </w:r>
          </w:p>
          <w:p w14:paraId="4BAED97C" w14:textId="77777777" w:rsidR="00371AF7" w:rsidRDefault="00371AF7">
            <w:pPr>
              <w:spacing w:line="276" w:lineRule="auto"/>
              <w:ind w:right="78"/>
              <w:rPr>
                <w:rFonts w:ascii="Calibri" w:eastAsia="Calibri" w:hAnsi="Calibri" w:cs="Calibri"/>
              </w:rPr>
            </w:pPr>
          </w:p>
          <w:p w14:paraId="42974201" w14:textId="3333D6EF" w:rsidR="003824D3" w:rsidRDefault="00EA51DE">
            <w:pPr>
              <w:spacing w:line="276" w:lineRule="auto"/>
              <w:ind w:right="78"/>
              <w:rPr>
                <w:rFonts w:ascii="Calibri" w:eastAsia="Calibri" w:hAnsi="Calibri" w:cs="Calibri"/>
              </w:rPr>
            </w:pPr>
            <w:r>
              <w:rPr>
                <w:rFonts w:ascii="Calibri" w:eastAsia="Calibri" w:hAnsi="Calibri" w:cs="Calibri"/>
              </w:rPr>
              <w:t xml:space="preserve">How will law enforcement </w:t>
            </w:r>
            <w:r w:rsidR="00371AF7">
              <w:rPr>
                <w:rFonts w:ascii="Calibri" w:eastAsia="Calibri" w:hAnsi="Calibri" w:cs="Calibri"/>
              </w:rPr>
              <w:t xml:space="preserve">respond if your brother-in-law reports this situation? </w:t>
            </w:r>
            <w:r w:rsidR="00CE1A4E">
              <w:rPr>
                <w:rFonts w:ascii="Calibri" w:eastAsia="Calibri" w:hAnsi="Calibri" w:cs="Calibri"/>
              </w:rPr>
              <w:t xml:space="preserve">Do you think </w:t>
            </w:r>
            <w:r w:rsidR="00371AF7">
              <w:rPr>
                <w:rFonts w:ascii="Calibri" w:eastAsia="Calibri" w:hAnsi="Calibri" w:cs="Calibri"/>
              </w:rPr>
              <w:t xml:space="preserve">they will </w:t>
            </w:r>
            <w:r w:rsidR="00CE1A4E">
              <w:rPr>
                <w:rFonts w:ascii="Calibri" w:eastAsia="Calibri" w:hAnsi="Calibri" w:cs="Calibri"/>
              </w:rPr>
              <w:t xml:space="preserve">look at </w:t>
            </w:r>
            <w:r w:rsidR="003824D3">
              <w:rPr>
                <w:rFonts w:ascii="Calibri" w:eastAsia="Calibri" w:hAnsi="Calibri" w:cs="Calibri"/>
              </w:rPr>
              <w:t>this</w:t>
            </w:r>
            <w:r w:rsidR="00CE1A4E">
              <w:rPr>
                <w:rFonts w:ascii="Calibri" w:eastAsia="Calibri" w:hAnsi="Calibri" w:cs="Calibri"/>
              </w:rPr>
              <w:t xml:space="preserve"> case a little differently than we look at </w:t>
            </w:r>
            <w:r w:rsidR="003824D3">
              <w:rPr>
                <w:rFonts w:ascii="Calibri" w:eastAsia="Calibri" w:hAnsi="Calibri" w:cs="Calibri"/>
              </w:rPr>
              <w:t>this situation</w:t>
            </w:r>
            <w:r w:rsidR="00CE1A4E">
              <w:rPr>
                <w:rFonts w:ascii="Calibri" w:eastAsia="Calibri" w:hAnsi="Calibri" w:cs="Calibri"/>
              </w:rPr>
              <w:t xml:space="preserve"> in institutions? Is there really a difference? What’s the difference? </w:t>
            </w:r>
          </w:p>
          <w:p w14:paraId="2EA8D3CA" w14:textId="77777777" w:rsidR="003824D3" w:rsidRDefault="003824D3">
            <w:pPr>
              <w:spacing w:line="276" w:lineRule="auto"/>
              <w:ind w:right="78"/>
              <w:rPr>
                <w:rFonts w:ascii="Calibri" w:eastAsia="Calibri" w:hAnsi="Calibri" w:cs="Calibri"/>
              </w:rPr>
            </w:pPr>
          </w:p>
          <w:p w14:paraId="5ED34636" w14:textId="411A5180" w:rsidR="00855471" w:rsidRDefault="00CE1A4E">
            <w:pPr>
              <w:spacing w:line="276" w:lineRule="auto"/>
              <w:ind w:right="78"/>
              <w:rPr>
                <w:rFonts w:ascii="Calibri" w:eastAsia="Calibri" w:hAnsi="Calibri" w:cs="Calibri"/>
              </w:rPr>
            </w:pPr>
            <w:r>
              <w:rPr>
                <w:rFonts w:ascii="Calibri" w:eastAsia="Calibri" w:hAnsi="Calibri" w:cs="Calibri"/>
              </w:rPr>
              <w:t xml:space="preserve">The difference is your </w:t>
            </w:r>
            <w:r w:rsidR="003667A0">
              <w:rPr>
                <w:rFonts w:ascii="Calibri" w:eastAsia="Calibri" w:hAnsi="Calibri" w:cs="Calibri"/>
              </w:rPr>
              <w:t>brother-in-law</w:t>
            </w:r>
            <w:r>
              <w:rPr>
                <w:rFonts w:ascii="Calibri" w:eastAsia="Calibri" w:hAnsi="Calibri" w:cs="Calibri"/>
              </w:rPr>
              <w:t xml:space="preserve"> is outside in the community, and the inmate is in a facility.</w:t>
            </w:r>
          </w:p>
        </w:tc>
        <w:tc>
          <w:tcPr>
            <w:tcW w:w="2160" w:type="dxa"/>
            <w:tcBorders>
              <w:top w:val="single" w:sz="4" w:space="0" w:color="000000"/>
              <w:left w:val="single" w:sz="4" w:space="0" w:color="000000"/>
              <w:bottom w:val="single" w:sz="4" w:space="0" w:color="000000"/>
              <w:right w:val="single" w:sz="4" w:space="0" w:color="000000"/>
            </w:tcBorders>
          </w:tcPr>
          <w:p w14:paraId="6A396081" w14:textId="7EF88AF3"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5E18A2E" wp14:editId="1FF79B2B">
                  <wp:extent cx="527050" cy="336550"/>
                  <wp:effectExtent l="0" t="0" r="0" b="0"/>
                  <wp:docPr id="32958" name="image5.png" descr="MCj02521470000[1]"/>
                  <wp:cNvGraphicFramePr/>
                  <a:graphic xmlns:a="http://schemas.openxmlformats.org/drawingml/2006/main">
                    <a:graphicData uri="http://schemas.openxmlformats.org/drawingml/2006/picture">
                      <pic:pic xmlns:pic="http://schemas.openxmlformats.org/drawingml/2006/picture">
                        <pic:nvPicPr>
                          <pic:cNvPr id="0" name="image5.png" descr="MCj02521470000[1]"/>
                          <pic:cNvPicPr preferRelativeResize="0"/>
                        </pic:nvPicPr>
                        <pic:blipFill>
                          <a:blip r:embed="rId28"/>
                          <a:srcRect/>
                          <a:stretch>
                            <a:fillRect/>
                          </a:stretch>
                        </pic:blipFill>
                        <pic:spPr>
                          <a:xfrm>
                            <a:off x="0" y="0"/>
                            <a:ext cx="527050" cy="336550"/>
                          </a:xfrm>
                          <a:prstGeom prst="rect">
                            <a:avLst/>
                          </a:prstGeom>
                          <a:ln/>
                        </pic:spPr>
                      </pic:pic>
                    </a:graphicData>
                  </a:graphic>
                </wp:inline>
              </w:drawing>
            </w:r>
          </w:p>
          <w:p w14:paraId="36381B5E" w14:textId="77777777" w:rsidR="00855471" w:rsidRDefault="00855471">
            <w:pPr>
              <w:tabs>
                <w:tab w:val="left" w:pos="7290"/>
              </w:tabs>
              <w:rPr>
                <w:rFonts w:ascii="Calibri" w:eastAsia="Calibri" w:hAnsi="Calibri" w:cs="Calibri"/>
                <w:sz w:val="20"/>
                <w:szCs w:val="20"/>
              </w:rPr>
            </w:pPr>
          </w:p>
          <w:p w14:paraId="217EAB35" w14:textId="2A8EBCEE" w:rsidR="00855471" w:rsidRDefault="00CE1A4E">
            <w:pPr>
              <w:tabs>
                <w:tab w:val="left" w:pos="7290"/>
              </w:tabs>
              <w:rPr>
                <w:rFonts w:ascii="Quattrocento Sans" w:eastAsia="Quattrocento Sans" w:hAnsi="Quattrocento Sans" w:cs="Quattrocento Sans"/>
                <w:color w:val="000000"/>
                <w:sz w:val="18"/>
                <w:szCs w:val="18"/>
                <w:highlight w:val="white"/>
              </w:rPr>
            </w:pPr>
            <w:r>
              <w:rPr>
                <w:rFonts w:ascii="Calibri" w:eastAsia="Calibri" w:hAnsi="Calibri" w:cs="Calibri"/>
                <w:sz w:val="20"/>
                <w:szCs w:val="20"/>
              </w:rPr>
              <w:t xml:space="preserve">Show a video clip here to demonstrate the reality of sexual abuse in correctional settings. One possible documentary is </w:t>
            </w:r>
            <w:r>
              <w:rPr>
                <w:rFonts w:ascii="Calibri" w:eastAsia="Calibri" w:hAnsi="Calibri" w:cs="Calibri"/>
                <w:i/>
                <w:sz w:val="20"/>
                <w:szCs w:val="20"/>
              </w:rPr>
              <w:t>Turned Out: Sexual Assault Behind Bars</w:t>
            </w:r>
            <w:r>
              <w:rPr>
                <w:rFonts w:ascii="Calibri" w:eastAsia="Calibri" w:hAnsi="Calibri" w:cs="Calibri"/>
                <w:sz w:val="20"/>
                <w:szCs w:val="20"/>
              </w:rPr>
              <w:t xml:space="preserve">. </w:t>
            </w:r>
            <w:r w:rsidR="00481F68">
              <w:rPr>
                <w:rFonts w:ascii="Calibri" w:eastAsia="Calibri" w:hAnsi="Calibri" w:cs="Calibri"/>
                <w:sz w:val="20"/>
                <w:szCs w:val="20"/>
              </w:rPr>
              <w:t>T</w:t>
            </w:r>
            <w:r>
              <w:rPr>
                <w:rFonts w:ascii="Calibri" w:eastAsia="Calibri" w:hAnsi="Calibri" w:cs="Calibri"/>
                <w:sz w:val="20"/>
                <w:szCs w:val="20"/>
              </w:rPr>
              <w:t xml:space="preserve">his video </w:t>
            </w:r>
            <w:r w:rsidR="00481F68">
              <w:rPr>
                <w:rFonts w:ascii="Calibri" w:eastAsia="Calibri" w:hAnsi="Calibri" w:cs="Calibri"/>
                <w:sz w:val="20"/>
                <w:szCs w:val="20"/>
              </w:rPr>
              <w:t>is</w:t>
            </w:r>
            <w:r>
              <w:rPr>
                <w:rFonts w:ascii="Calibri" w:eastAsia="Calibri" w:hAnsi="Calibri" w:cs="Calibri"/>
                <w:sz w:val="20"/>
                <w:szCs w:val="20"/>
              </w:rPr>
              <w:t xml:space="preserve"> available online:</w:t>
            </w:r>
            <w:r w:rsidR="00481F68">
              <w:rPr>
                <w:rFonts w:ascii="Calibri" w:eastAsia="Calibri" w:hAnsi="Calibri" w:cs="Calibri"/>
                <w:sz w:val="20"/>
                <w:szCs w:val="20"/>
              </w:rPr>
              <w:t xml:space="preserve"> </w:t>
            </w:r>
            <w:hyperlink r:id="rId29" w:history="1">
              <w:r w:rsidR="000C62FB" w:rsidRPr="000C62FB">
                <w:rPr>
                  <w:rStyle w:val="Hyperlink"/>
                  <w:rFonts w:ascii="Calibri" w:eastAsia="Calibri" w:hAnsi="Calibri" w:cs="Calibri"/>
                  <w:sz w:val="20"/>
                  <w:szCs w:val="20"/>
                </w:rPr>
                <w:t>https://vimeo.com/308469127</w:t>
              </w:r>
            </w:hyperlink>
            <w:r>
              <w:rPr>
                <w:rFonts w:ascii="Calibri" w:eastAsia="Calibri" w:hAnsi="Calibri" w:cs="Calibri"/>
                <w:sz w:val="20"/>
                <w:szCs w:val="20"/>
              </w:rPr>
              <w:t xml:space="preserve"> </w:t>
            </w:r>
          </w:p>
          <w:p w14:paraId="137AE3BA" w14:textId="77777777" w:rsidR="00855471" w:rsidRDefault="00855471">
            <w:pPr>
              <w:tabs>
                <w:tab w:val="left" w:pos="7290"/>
              </w:tabs>
              <w:rPr>
                <w:rFonts w:ascii="Quattrocento Sans" w:eastAsia="Quattrocento Sans" w:hAnsi="Quattrocento Sans" w:cs="Quattrocento Sans"/>
                <w:sz w:val="18"/>
                <w:szCs w:val="18"/>
                <w:highlight w:val="white"/>
              </w:rPr>
            </w:pPr>
          </w:p>
          <w:p w14:paraId="6C7F1762" w14:textId="77777777" w:rsidR="00855471" w:rsidRDefault="00855471">
            <w:pPr>
              <w:tabs>
                <w:tab w:val="left" w:pos="7290"/>
              </w:tabs>
              <w:rPr>
                <w:rFonts w:ascii="Calibri" w:eastAsia="Calibri" w:hAnsi="Calibri" w:cs="Calibri"/>
                <w:sz w:val="20"/>
                <w:szCs w:val="20"/>
              </w:rPr>
            </w:pPr>
          </w:p>
          <w:p w14:paraId="62B0E902" w14:textId="14CD0754" w:rsidR="00855471" w:rsidRDefault="00CE1A4E">
            <w:pPr>
              <w:tabs>
                <w:tab w:val="left" w:pos="7290"/>
              </w:tabs>
              <w:rPr>
                <w:rFonts w:ascii="Calibri" w:eastAsia="Calibri" w:hAnsi="Calibri" w:cs="Calibri"/>
                <w:sz w:val="20"/>
                <w:szCs w:val="20"/>
              </w:rPr>
            </w:pPr>
            <w:r>
              <w:rPr>
                <w:rFonts w:ascii="Calibri" w:eastAsia="Calibri" w:hAnsi="Calibri" w:cs="Calibri"/>
                <w:sz w:val="20"/>
                <w:szCs w:val="20"/>
              </w:rPr>
              <w:t xml:space="preserve">Ask: Did you find anything that has been said in this video to be inaccurate? Maybe on a smaller or larger scale </w:t>
            </w:r>
            <w:r>
              <w:rPr>
                <w:rFonts w:ascii="Calibri" w:eastAsia="Calibri" w:hAnsi="Calibri" w:cs="Calibri"/>
                <w:sz w:val="20"/>
                <w:szCs w:val="20"/>
              </w:rPr>
              <w:lastRenderedPageBreak/>
              <w:t>than what was shown? What are the dynamics that exist in our facilities?</w:t>
            </w:r>
          </w:p>
          <w:p w14:paraId="193DA29A" w14:textId="77777777" w:rsidR="00CA5395" w:rsidRDefault="00CA5395">
            <w:pPr>
              <w:tabs>
                <w:tab w:val="left" w:pos="7290"/>
              </w:tabs>
              <w:rPr>
                <w:rFonts w:ascii="Calibri" w:eastAsia="Calibri" w:hAnsi="Calibri" w:cs="Calibri"/>
                <w:sz w:val="20"/>
                <w:szCs w:val="20"/>
              </w:rPr>
            </w:pPr>
          </w:p>
          <w:p w14:paraId="37E7ECD6" w14:textId="4AB6F5CD" w:rsidR="00855471" w:rsidRDefault="00250055">
            <w:pPr>
              <w:tabs>
                <w:tab w:val="left" w:pos="7290"/>
              </w:tabs>
              <w:rPr>
                <w:rFonts w:ascii="Calibri" w:eastAsia="Calibri" w:hAnsi="Calibri" w:cs="Calibri"/>
                <w:sz w:val="20"/>
                <w:szCs w:val="20"/>
              </w:rPr>
            </w:pPr>
            <w:r>
              <w:rPr>
                <w:rFonts w:ascii="Calibri" w:eastAsia="Calibri" w:hAnsi="Calibri" w:cs="Calibri"/>
                <w:sz w:val="20"/>
                <w:szCs w:val="20"/>
              </w:rPr>
              <w:t>Discuss this scenario</w:t>
            </w:r>
            <w:r w:rsidR="00491BBA">
              <w:rPr>
                <w:rFonts w:ascii="Calibri" w:eastAsia="Calibri" w:hAnsi="Calibri" w:cs="Calibri"/>
                <w:sz w:val="20"/>
                <w:szCs w:val="20"/>
              </w:rPr>
              <w:t>, highlighting how this situation would be different in a facility versus in the community.</w:t>
            </w:r>
          </w:p>
        </w:tc>
      </w:tr>
      <w:tr w:rsidR="00855471" w14:paraId="6B9ADA87" w14:textId="77777777">
        <w:tc>
          <w:tcPr>
            <w:tcW w:w="990" w:type="dxa"/>
            <w:tcBorders>
              <w:top w:val="single" w:sz="4" w:space="0" w:color="000000"/>
              <w:left w:val="single" w:sz="4" w:space="0" w:color="000000"/>
              <w:bottom w:val="single" w:sz="4" w:space="0" w:color="000000"/>
              <w:right w:val="single" w:sz="4" w:space="0" w:color="000000"/>
            </w:tcBorders>
          </w:tcPr>
          <w:p w14:paraId="546C162D" w14:textId="0079CBDC"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519B9776"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rPr>
              <w:t>Dynamics of Incarceration</w:t>
            </w:r>
          </w:p>
          <w:p w14:paraId="590E5EE9" w14:textId="77777777" w:rsidR="00855471" w:rsidRDefault="00CE1A4E">
            <w:pPr>
              <w:spacing w:line="276" w:lineRule="auto"/>
              <w:ind w:left="-18" w:right="78"/>
              <w:jc w:val="center"/>
              <w:rPr>
                <w:rFonts w:ascii="Calibri" w:eastAsia="Calibri" w:hAnsi="Calibri" w:cs="Calibri"/>
              </w:rPr>
            </w:pPr>
            <w:r>
              <w:rPr>
                <w:rFonts w:ascii="Calibri" w:eastAsia="Calibri" w:hAnsi="Calibri" w:cs="Calibri"/>
                <w:noProof/>
              </w:rPr>
              <w:drawing>
                <wp:inline distT="0" distB="0" distL="0" distR="0" wp14:anchorId="6936B369" wp14:editId="728DC1C5">
                  <wp:extent cx="2804160" cy="2103120"/>
                  <wp:effectExtent l="38100" t="38100" r="38100" b="38100"/>
                  <wp:docPr id="3295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75BF0B5"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The dynamics of sexual abuse vary depending on the population of the facility. </w:t>
            </w:r>
          </w:p>
          <w:p w14:paraId="3D2DFDFC" w14:textId="77777777" w:rsidR="00855471" w:rsidRDefault="00CE1A4E">
            <w:pPr>
              <w:numPr>
                <w:ilvl w:val="0"/>
                <w:numId w:val="2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Girls and women generally value relationships and many of the allegations revolve around those relationships. </w:t>
            </w:r>
          </w:p>
          <w:p w14:paraId="28758929" w14:textId="77777777" w:rsidR="00855471" w:rsidRDefault="00CE1A4E">
            <w:pPr>
              <w:numPr>
                <w:ilvl w:val="0"/>
                <w:numId w:val="23"/>
              </w:numPr>
              <w:pBdr>
                <w:top w:val="nil"/>
                <w:left w:val="nil"/>
                <w:bottom w:val="nil"/>
                <w:right w:val="nil"/>
                <w:between w:val="nil"/>
              </w:pBdr>
              <w:spacing w:after="120" w:line="276" w:lineRule="auto"/>
              <w:ind w:right="78"/>
              <w:rPr>
                <w:rFonts w:ascii="Calibri" w:eastAsia="Calibri" w:hAnsi="Calibri" w:cs="Calibri"/>
                <w:color w:val="000000"/>
              </w:rPr>
            </w:pPr>
            <w:r>
              <w:rPr>
                <w:rFonts w:ascii="Calibri" w:eastAsia="Calibri" w:hAnsi="Calibri" w:cs="Calibri"/>
                <w:color w:val="000000"/>
              </w:rPr>
              <w:t xml:space="preserve">Men’s and </w:t>
            </w:r>
            <w:proofErr w:type="gramStart"/>
            <w:r>
              <w:rPr>
                <w:rFonts w:ascii="Calibri" w:eastAsia="Calibri" w:hAnsi="Calibri" w:cs="Calibri"/>
                <w:color w:val="000000"/>
              </w:rPr>
              <w:t>boy’s</w:t>
            </w:r>
            <w:proofErr w:type="gramEnd"/>
            <w:r>
              <w:rPr>
                <w:rFonts w:ascii="Calibri" w:eastAsia="Calibri" w:hAnsi="Calibri" w:cs="Calibri"/>
                <w:color w:val="000000"/>
              </w:rPr>
              <w:t xml:space="preserve"> facilities tend to have incidents with more aggression. </w:t>
            </w:r>
          </w:p>
          <w:p w14:paraId="401BB0DA"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Typically, male inmates tend to engage in sexual abuse due to </w:t>
            </w:r>
          </w:p>
          <w:p w14:paraId="015C7590" w14:textId="77777777" w:rsidR="00855471" w:rsidRDefault="00CE1A4E">
            <w:pPr>
              <w:numPr>
                <w:ilvl w:val="0"/>
                <w:numId w:val="2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 higher sex drive </w:t>
            </w:r>
          </w:p>
          <w:p w14:paraId="5316CB09" w14:textId="77777777" w:rsidR="00855471" w:rsidRDefault="00CE1A4E">
            <w:pPr>
              <w:numPr>
                <w:ilvl w:val="0"/>
                <w:numId w:val="2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Forced abstinence</w:t>
            </w:r>
          </w:p>
          <w:p w14:paraId="2C77FB2D" w14:textId="77777777" w:rsidR="00855471" w:rsidRDefault="00CE1A4E">
            <w:pPr>
              <w:numPr>
                <w:ilvl w:val="0"/>
                <w:numId w:val="24"/>
              </w:numPr>
              <w:pBdr>
                <w:top w:val="nil"/>
                <w:left w:val="nil"/>
                <w:bottom w:val="nil"/>
                <w:right w:val="nil"/>
                <w:between w:val="nil"/>
              </w:pBdr>
              <w:spacing w:after="120" w:line="276" w:lineRule="auto"/>
              <w:ind w:right="78"/>
              <w:rPr>
                <w:rFonts w:ascii="Calibri" w:eastAsia="Calibri" w:hAnsi="Calibri" w:cs="Calibri"/>
                <w:color w:val="000000"/>
              </w:rPr>
            </w:pPr>
            <w:r>
              <w:rPr>
                <w:rFonts w:ascii="Calibri" w:eastAsia="Calibri" w:hAnsi="Calibri" w:cs="Calibri"/>
                <w:color w:val="000000"/>
              </w:rPr>
              <w:lastRenderedPageBreak/>
              <w:t xml:space="preserve">The need to pursue power or control over weaker inmates/residents  </w:t>
            </w:r>
          </w:p>
          <w:p w14:paraId="11EBC9AA" w14:textId="77777777" w:rsidR="00855471" w:rsidRDefault="00CE1A4E">
            <w:pPr>
              <w:spacing w:line="276" w:lineRule="auto"/>
              <w:ind w:right="78"/>
              <w:rPr>
                <w:rFonts w:ascii="Calibri" w:eastAsia="Calibri" w:hAnsi="Calibri" w:cs="Calibri"/>
              </w:rPr>
            </w:pPr>
            <w:r>
              <w:rPr>
                <w:rFonts w:ascii="Calibri" w:eastAsia="Calibri" w:hAnsi="Calibri" w:cs="Calibri"/>
              </w:rPr>
              <w:t>It generally does not occur because of a need for connection, love or romantic feelings.</w:t>
            </w:r>
          </w:p>
          <w:p w14:paraId="1DA429D8" w14:textId="77777777" w:rsidR="00855471" w:rsidRDefault="00855471">
            <w:pPr>
              <w:spacing w:line="276" w:lineRule="auto"/>
              <w:ind w:right="78"/>
              <w:rPr>
                <w:rFonts w:ascii="Calibri" w:eastAsia="Calibri" w:hAnsi="Calibri" w:cs="Calibri"/>
              </w:rPr>
            </w:pPr>
          </w:p>
          <w:p w14:paraId="3DE607F4"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Women </w:t>
            </w:r>
          </w:p>
          <w:p w14:paraId="3CCBF63B" w14:textId="77777777" w:rsidR="00855471" w:rsidRDefault="00CE1A4E">
            <w:pPr>
              <w:numPr>
                <w:ilvl w:val="0"/>
                <w:numId w:val="2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May be more likely to report sexual abuse than men. </w:t>
            </w:r>
          </w:p>
          <w:p w14:paraId="77B2000F" w14:textId="77777777" w:rsidR="00855471" w:rsidRDefault="00CE1A4E">
            <w:pPr>
              <w:numPr>
                <w:ilvl w:val="0"/>
                <w:numId w:val="2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May have unique challenges identifying their own abuse due to their histories of trauma and the importance of relationships and connections in their lives. </w:t>
            </w:r>
          </w:p>
          <w:p w14:paraId="02B93C5C" w14:textId="77777777" w:rsidR="00855471" w:rsidRDefault="00CE1A4E">
            <w:pPr>
              <w:numPr>
                <w:ilvl w:val="0"/>
                <w:numId w:val="26"/>
              </w:numPr>
              <w:pBdr>
                <w:top w:val="nil"/>
                <w:left w:val="nil"/>
                <w:bottom w:val="nil"/>
                <w:right w:val="nil"/>
                <w:between w:val="nil"/>
              </w:pBdr>
              <w:spacing w:after="120" w:line="276" w:lineRule="auto"/>
              <w:ind w:right="78"/>
              <w:rPr>
                <w:rFonts w:ascii="Calibri" w:eastAsia="Calibri" w:hAnsi="Calibri" w:cs="Calibri"/>
                <w:color w:val="000000"/>
              </w:rPr>
            </w:pPr>
            <w:r>
              <w:rPr>
                <w:rFonts w:ascii="Calibri" w:eastAsia="Calibri" w:hAnsi="Calibri" w:cs="Calibri"/>
                <w:color w:val="000000"/>
              </w:rPr>
              <w:t>Have different pathways to criminality which will be discussed later.</w:t>
            </w:r>
          </w:p>
          <w:p w14:paraId="174D411C"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It is never easy for anyone to report sexual abuse due to feelings of shame, embarrassment, self-doubt, fear, and the inevitable stigma. </w:t>
            </w:r>
          </w:p>
        </w:tc>
        <w:tc>
          <w:tcPr>
            <w:tcW w:w="2160" w:type="dxa"/>
            <w:tcBorders>
              <w:top w:val="single" w:sz="4" w:space="0" w:color="000000"/>
              <w:left w:val="single" w:sz="4" w:space="0" w:color="000000"/>
              <w:bottom w:val="single" w:sz="4" w:space="0" w:color="000000"/>
              <w:right w:val="single" w:sz="4" w:space="0" w:color="000000"/>
            </w:tcBorders>
          </w:tcPr>
          <w:p w14:paraId="09C77EAF"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34FA1B8" wp14:editId="60FBF31F">
                  <wp:extent cx="438150" cy="298450"/>
                  <wp:effectExtent l="0" t="0" r="0" b="0"/>
                  <wp:docPr id="3296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553A9D5"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Dynamics of Incarceration</w:t>
            </w:r>
          </w:p>
          <w:p w14:paraId="35A73B4D" w14:textId="77777777" w:rsidR="00855471" w:rsidRDefault="00855471">
            <w:pPr>
              <w:tabs>
                <w:tab w:val="left" w:pos="7290"/>
              </w:tabs>
              <w:rPr>
                <w:rFonts w:ascii="Calibri" w:eastAsia="Calibri" w:hAnsi="Calibri" w:cs="Calibri"/>
                <w:sz w:val="20"/>
                <w:szCs w:val="20"/>
              </w:rPr>
            </w:pPr>
          </w:p>
        </w:tc>
      </w:tr>
      <w:tr w:rsidR="00855471" w14:paraId="321137DC" w14:textId="77777777">
        <w:tc>
          <w:tcPr>
            <w:tcW w:w="990" w:type="dxa"/>
            <w:tcBorders>
              <w:top w:val="single" w:sz="4" w:space="0" w:color="000000"/>
              <w:left w:val="single" w:sz="4" w:space="0" w:color="000000"/>
              <w:bottom w:val="single" w:sz="4" w:space="0" w:color="000000"/>
              <w:right w:val="single" w:sz="4" w:space="0" w:color="000000"/>
            </w:tcBorders>
          </w:tcPr>
          <w:p w14:paraId="2EBE59EA"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578C3D00"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rPr>
              <w:t>Dynamics of Incarceration</w:t>
            </w:r>
          </w:p>
          <w:p w14:paraId="3A0CFE6B"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3CAADFF4" wp14:editId="025E5881">
                  <wp:extent cx="2804160" cy="2103120"/>
                  <wp:effectExtent l="38100" t="38100" r="38100" b="38100"/>
                  <wp:docPr id="329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F892B69"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We frequently are aware of situations in which an offender consented to sex with the perpetrator the first time but tried to refuse on a subsequent occasion. Some offenders may voluntarily </w:t>
            </w:r>
            <w:proofErr w:type="gramStart"/>
            <w:r>
              <w:rPr>
                <w:rFonts w:ascii="Calibri" w:eastAsia="Calibri" w:hAnsi="Calibri" w:cs="Calibri"/>
              </w:rPr>
              <w:t>enter into</w:t>
            </w:r>
            <w:proofErr w:type="gramEnd"/>
            <w:r>
              <w:rPr>
                <w:rFonts w:ascii="Calibri" w:eastAsia="Calibri" w:hAnsi="Calibri" w:cs="Calibri"/>
              </w:rPr>
              <w:t xml:space="preserve"> a sexual relationship in exchange for protection, canteen, etc., but change their minds after a while. Staff members often find it hard to feel compassion for such victims. Those are difficult cases to investigate and prosecute. </w:t>
            </w:r>
          </w:p>
          <w:p w14:paraId="6C531B22" w14:textId="77777777" w:rsidR="00855471" w:rsidRDefault="00855471">
            <w:pPr>
              <w:spacing w:line="276" w:lineRule="auto"/>
              <w:ind w:right="78"/>
              <w:rPr>
                <w:rFonts w:ascii="Calibri" w:eastAsia="Calibri" w:hAnsi="Calibri" w:cs="Calibri"/>
              </w:rPr>
            </w:pPr>
          </w:p>
          <w:p w14:paraId="4B44C5D6" w14:textId="77777777" w:rsidR="00855471" w:rsidRDefault="00CE1A4E">
            <w:pPr>
              <w:spacing w:line="276" w:lineRule="auto"/>
              <w:ind w:right="78"/>
              <w:rPr>
                <w:rFonts w:ascii="Calibri" w:eastAsia="Calibri" w:hAnsi="Calibri" w:cs="Calibri"/>
              </w:rPr>
            </w:pPr>
            <w:r>
              <w:rPr>
                <w:rFonts w:ascii="Calibri" w:eastAsia="Calibri" w:hAnsi="Calibri" w:cs="Calibri"/>
              </w:rPr>
              <w:lastRenderedPageBreak/>
              <w:t>But investigators need to respond as vigorously and sensitively as they would in any other case.  If we do not, the perpetrators will continue and find more victims. Even if a criminal prosecution is not possible, a determination of guilt in a disciplinary proceeding can help stop a predator from victimizing future inmates/residents or staff.</w:t>
            </w:r>
          </w:p>
        </w:tc>
        <w:tc>
          <w:tcPr>
            <w:tcW w:w="2160" w:type="dxa"/>
            <w:tcBorders>
              <w:top w:val="single" w:sz="4" w:space="0" w:color="000000"/>
              <w:left w:val="single" w:sz="4" w:space="0" w:color="000000"/>
              <w:bottom w:val="single" w:sz="4" w:space="0" w:color="000000"/>
              <w:right w:val="single" w:sz="4" w:space="0" w:color="000000"/>
            </w:tcBorders>
          </w:tcPr>
          <w:p w14:paraId="28667E88"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875FD90" wp14:editId="618D8010">
                  <wp:extent cx="438150" cy="298450"/>
                  <wp:effectExtent l="0" t="0" r="0" b="0"/>
                  <wp:docPr id="3296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F10EE6F"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Dynamics of Incarceration</w:t>
            </w:r>
          </w:p>
          <w:p w14:paraId="47982005" w14:textId="77777777" w:rsidR="00855471" w:rsidRDefault="00855471">
            <w:pPr>
              <w:tabs>
                <w:tab w:val="left" w:pos="7290"/>
              </w:tabs>
              <w:rPr>
                <w:rFonts w:ascii="Calibri" w:eastAsia="Calibri" w:hAnsi="Calibri" w:cs="Calibri"/>
                <w:sz w:val="20"/>
                <w:szCs w:val="20"/>
              </w:rPr>
            </w:pPr>
          </w:p>
        </w:tc>
      </w:tr>
      <w:tr w:rsidR="00855471" w14:paraId="4D5BA57B" w14:textId="77777777">
        <w:tc>
          <w:tcPr>
            <w:tcW w:w="990" w:type="dxa"/>
            <w:tcBorders>
              <w:top w:val="single" w:sz="4" w:space="0" w:color="000000"/>
              <w:left w:val="single" w:sz="4" w:space="0" w:color="000000"/>
              <w:bottom w:val="single" w:sz="4" w:space="0" w:color="000000"/>
              <w:right w:val="single" w:sz="4" w:space="0" w:color="000000"/>
            </w:tcBorders>
          </w:tcPr>
          <w:p w14:paraId="5998B6CE" w14:textId="12AD5C27" w:rsidR="00855471" w:rsidRDefault="00CE1A4E">
            <w:pPr>
              <w:tabs>
                <w:tab w:val="left" w:pos="7290"/>
              </w:tabs>
              <w:jc w:val="center"/>
              <w:rPr>
                <w:rFonts w:ascii="Calibri" w:eastAsia="Calibri" w:hAnsi="Calibri" w:cs="Calibri"/>
                <w:b/>
              </w:rPr>
            </w:pPr>
            <w:r>
              <w:rPr>
                <w:rFonts w:ascii="Calibri" w:eastAsia="Calibri" w:hAnsi="Calibri" w:cs="Calibri"/>
                <w:b/>
              </w:rPr>
              <w:t>7 min</w:t>
            </w:r>
          </w:p>
        </w:tc>
        <w:tc>
          <w:tcPr>
            <w:tcW w:w="6210" w:type="dxa"/>
            <w:tcBorders>
              <w:top w:val="single" w:sz="4" w:space="0" w:color="000000"/>
              <w:left w:val="single" w:sz="4" w:space="0" w:color="000000"/>
              <w:bottom w:val="single" w:sz="4" w:space="0" w:color="000000"/>
              <w:right w:val="single" w:sz="4" w:space="0" w:color="000000"/>
            </w:tcBorders>
          </w:tcPr>
          <w:p w14:paraId="52A9EC67" w14:textId="2661A629" w:rsidR="00855471" w:rsidRDefault="00CE1A4E">
            <w:pPr>
              <w:widowControl w:val="0"/>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 xml:space="preserve">Video </w:t>
            </w:r>
          </w:p>
        </w:tc>
        <w:tc>
          <w:tcPr>
            <w:tcW w:w="2160" w:type="dxa"/>
            <w:tcBorders>
              <w:top w:val="single" w:sz="4" w:space="0" w:color="000000"/>
              <w:left w:val="single" w:sz="4" w:space="0" w:color="000000"/>
              <w:bottom w:val="single" w:sz="4" w:space="0" w:color="000000"/>
              <w:right w:val="single" w:sz="4" w:space="0" w:color="000000"/>
            </w:tcBorders>
          </w:tcPr>
          <w:p w14:paraId="5BDF1703" w14:textId="4C1B2189"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noProof/>
                <w:color w:val="000000"/>
                <w:sz w:val="20"/>
                <w:szCs w:val="20"/>
              </w:rPr>
              <w:drawing>
                <wp:inline distT="0" distB="0" distL="0" distR="0" wp14:anchorId="0C76D53C" wp14:editId="47E25F48">
                  <wp:extent cx="706120" cy="462915"/>
                  <wp:effectExtent l="0" t="0" r="0" b="0"/>
                  <wp:docPr id="3296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2"/>
                          <a:srcRect/>
                          <a:stretch>
                            <a:fillRect/>
                          </a:stretch>
                        </pic:blipFill>
                        <pic:spPr>
                          <a:xfrm>
                            <a:off x="0" y="0"/>
                            <a:ext cx="706120" cy="462915"/>
                          </a:xfrm>
                          <a:prstGeom prst="rect">
                            <a:avLst/>
                          </a:prstGeom>
                          <a:ln/>
                        </pic:spPr>
                      </pic:pic>
                    </a:graphicData>
                  </a:graphic>
                </wp:inline>
              </w:drawing>
            </w:r>
            <w:r>
              <w:rPr>
                <w:rFonts w:ascii="Calibri" w:eastAsia="Calibri" w:hAnsi="Calibri" w:cs="Calibri"/>
                <w:color w:val="000000"/>
                <w:sz w:val="20"/>
                <w:szCs w:val="20"/>
              </w:rPr>
              <w:t>  </w:t>
            </w:r>
          </w:p>
          <w:p w14:paraId="1882C800" w14:textId="77777777"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6C3F6FC7" w14:textId="416AF809"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Play another video clip. </w:t>
            </w:r>
          </w:p>
          <w:p w14:paraId="58B025F2" w14:textId="3FA426DA"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78AC8A1B" w14:textId="0B073A75"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xml:space="preserve">Consider a different segment from </w:t>
            </w:r>
            <w:r>
              <w:rPr>
                <w:rFonts w:ascii="Calibri" w:eastAsia="Calibri" w:hAnsi="Calibri" w:cs="Calibri"/>
                <w:i/>
                <w:color w:val="000000"/>
                <w:sz w:val="20"/>
                <w:szCs w:val="20"/>
              </w:rPr>
              <w:t>Turned Out: Sexual Assault Behind Bars</w:t>
            </w:r>
            <w:r>
              <w:rPr>
                <w:rFonts w:ascii="Calibri" w:eastAsia="Calibri" w:hAnsi="Calibri" w:cs="Calibri"/>
                <w:color w:val="000000"/>
                <w:sz w:val="20"/>
                <w:szCs w:val="20"/>
              </w:rPr>
              <w:t>: </w:t>
            </w:r>
          </w:p>
          <w:p w14:paraId="0E3B1BCF" w14:textId="316896A2" w:rsidR="00855471" w:rsidRPr="007F1E20" w:rsidRDefault="00000000">
            <w:pPr>
              <w:pBdr>
                <w:top w:val="nil"/>
                <w:left w:val="nil"/>
                <w:bottom w:val="nil"/>
                <w:right w:val="nil"/>
                <w:between w:val="nil"/>
              </w:pBdr>
              <w:rPr>
                <w:rFonts w:asciiTheme="minorHAnsi" w:eastAsia="Quattrocento Sans" w:hAnsiTheme="minorHAnsi" w:cstheme="minorHAnsi"/>
                <w:color w:val="000000"/>
                <w:sz w:val="20"/>
                <w:szCs w:val="20"/>
              </w:rPr>
            </w:pPr>
            <w:hyperlink r:id="rId33" w:history="1">
              <w:r w:rsidR="007F1E20" w:rsidRPr="007F1E20">
                <w:rPr>
                  <w:rStyle w:val="Hyperlink"/>
                  <w:rFonts w:asciiTheme="minorHAnsi" w:eastAsia="Quattrocento Sans" w:hAnsiTheme="minorHAnsi" w:cstheme="minorHAnsi"/>
                  <w:sz w:val="20"/>
                  <w:szCs w:val="20"/>
                </w:rPr>
                <w:t>https://vimeo.com/308469127</w:t>
              </w:r>
            </w:hyperlink>
          </w:p>
          <w:p w14:paraId="0CA67A31" w14:textId="78083624"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69AA60CC" w14:textId="1E2FFD57"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Ask if anyone has any comments.  </w:t>
            </w:r>
          </w:p>
          <w:p w14:paraId="48505863"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73BCC25B" w14:textId="77777777">
        <w:tc>
          <w:tcPr>
            <w:tcW w:w="990" w:type="dxa"/>
            <w:tcBorders>
              <w:top w:val="single" w:sz="4" w:space="0" w:color="000000"/>
              <w:left w:val="single" w:sz="4" w:space="0" w:color="000000"/>
              <w:bottom w:val="single" w:sz="4" w:space="0" w:color="000000"/>
              <w:right w:val="single" w:sz="4" w:space="0" w:color="000000"/>
            </w:tcBorders>
          </w:tcPr>
          <w:p w14:paraId="4FE83F84" w14:textId="77777777" w:rsidR="00855471" w:rsidRDefault="00CE1A4E">
            <w:pPr>
              <w:tabs>
                <w:tab w:val="left" w:pos="7290"/>
              </w:tabs>
              <w:jc w:val="center"/>
              <w:rPr>
                <w:rFonts w:ascii="Calibri" w:eastAsia="Calibri" w:hAnsi="Calibri" w:cs="Calibri"/>
                <w:b/>
              </w:rPr>
            </w:pPr>
            <w:r>
              <w:rPr>
                <w:rFonts w:ascii="Calibri" w:eastAsia="Calibri" w:hAnsi="Calibri" w:cs="Calibri"/>
                <w:b/>
              </w:rPr>
              <w:t>2 min</w:t>
            </w:r>
          </w:p>
        </w:tc>
        <w:tc>
          <w:tcPr>
            <w:tcW w:w="6210" w:type="dxa"/>
            <w:tcBorders>
              <w:top w:val="single" w:sz="4" w:space="0" w:color="000000"/>
              <w:left w:val="single" w:sz="4" w:space="0" w:color="000000"/>
              <w:bottom w:val="single" w:sz="4" w:space="0" w:color="000000"/>
              <w:right w:val="single" w:sz="4" w:space="0" w:color="000000"/>
            </w:tcBorders>
          </w:tcPr>
          <w:p w14:paraId="1BD99102"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rPr>
              <w:t>Dynamics of Incarceration</w:t>
            </w:r>
          </w:p>
          <w:p w14:paraId="049CBC57"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1A5F7282" wp14:editId="5AB8AC42">
                  <wp:extent cx="2800741" cy="2100556"/>
                  <wp:effectExtent l="38100" t="38100" r="38100" b="38100"/>
                  <wp:docPr id="328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2800741" cy="2100556"/>
                          </a:xfrm>
                          <a:prstGeom prst="rect">
                            <a:avLst/>
                          </a:prstGeom>
                          <a:ln w="38100">
                            <a:solidFill>
                              <a:srgbClr val="000000"/>
                            </a:solidFill>
                            <a:prstDash val="solid"/>
                          </a:ln>
                        </pic:spPr>
                      </pic:pic>
                    </a:graphicData>
                  </a:graphic>
                </wp:inline>
              </w:drawing>
            </w:r>
          </w:p>
          <w:p w14:paraId="0BF21B71"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All offenders have the potential to be vulnerable to abuse, but there are certain characteristics that make someone particularly at-risk. As an investigator, it is important to know the dynamics of sexual abuse to be able to fully understand what may have </w:t>
            </w:r>
            <w:proofErr w:type="gramStart"/>
            <w:r>
              <w:rPr>
                <w:rFonts w:ascii="Calibri" w:eastAsia="Calibri" w:hAnsi="Calibri" w:cs="Calibri"/>
              </w:rPr>
              <w:t>actually happened</w:t>
            </w:r>
            <w:proofErr w:type="gramEnd"/>
            <w:r>
              <w:rPr>
                <w:rFonts w:ascii="Calibri" w:eastAsia="Calibri" w:hAnsi="Calibri" w:cs="Calibri"/>
              </w:rPr>
              <w:t xml:space="preserve">. </w:t>
            </w:r>
          </w:p>
          <w:p w14:paraId="62137C9D" w14:textId="77777777" w:rsidR="00855471" w:rsidRDefault="00855471">
            <w:pPr>
              <w:spacing w:line="276" w:lineRule="auto"/>
              <w:ind w:right="78"/>
              <w:rPr>
                <w:rFonts w:ascii="Calibri" w:eastAsia="Calibri" w:hAnsi="Calibri" w:cs="Calibri"/>
              </w:rPr>
            </w:pPr>
          </w:p>
          <w:p w14:paraId="20A08694"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Additionally, it’s important to be aware of these vulnerabilities to ensure certain types of allegations are not </w:t>
            </w:r>
            <w:r>
              <w:rPr>
                <w:rFonts w:ascii="Calibri" w:eastAsia="Calibri" w:hAnsi="Calibri" w:cs="Calibri"/>
              </w:rPr>
              <w:lastRenderedPageBreak/>
              <w:t xml:space="preserve">ignored. Most agencies have offenders with mental health disorders who submit numerous reports. For example, the inmate/resident who will call twice a week claiming that the warden is sneaking into his cell at night through the air vent to perform oral sex on him. </w:t>
            </w:r>
          </w:p>
          <w:p w14:paraId="495792B0" w14:textId="77777777" w:rsidR="00855471" w:rsidRDefault="00855471">
            <w:pPr>
              <w:spacing w:line="276" w:lineRule="auto"/>
              <w:ind w:right="78"/>
              <w:rPr>
                <w:rFonts w:ascii="Calibri" w:eastAsia="Calibri" w:hAnsi="Calibri" w:cs="Calibri"/>
              </w:rPr>
            </w:pPr>
          </w:p>
          <w:p w14:paraId="3FA3493F"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Do you investigate these claims? Yes. Every single one. </w:t>
            </w:r>
          </w:p>
          <w:p w14:paraId="763DD185" w14:textId="77777777" w:rsidR="00855471" w:rsidRDefault="00855471">
            <w:pPr>
              <w:spacing w:line="276" w:lineRule="auto"/>
              <w:ind w:right="78"/>
              <w:rPr>
                <w:rFonts w:ascii="Calibri" w:eastAsia="Calibri" w:hAnsi="Calibri" w:cs="Calibri"/>
              </w:rPr>
            </w:pPr>
          </w:p>
          <w:p w14:paraId="3C9BE124" w14:textId="77777777" w:rsidR="00855471" w:rsidRDefault="00CE1A4E">
            <w:pPr>
              <w:spacing w:line="276" w:lineRule="auto"/>
              <w:ind w:right="78"/>
              <w:rPr>
                <w:rFonts w:ascii="Calibri" w:eastAsia="Calibri" w:hAnsi="Calibri" w:cs="Calibri"/>
              </w:rPr>
            </w:pPr>
            <w:r>
              <w:rPr>
                <w:rFonts w:ascii="Calibri" w:eastAsia="Calibri" w:hAnsi="Calibri" w:cs="Calibri"/>
              </w:rPr>
              <w:t>Does it need to take long? No. On many of these allegations, you’ll have videos that you can check, or you can place the inmate/resident under ongoing observation. However, each allegation needs to be investigated because these are vulnerable individuals who perpetrators will target for victimization specifically because they know that their allegations are less likely to be taken seriously.</w:t>
            </w:r>
          </w:p>
        </w:tc>
        <w:tc>
          <w:tcPr>
            <w:tcW w:w="2160" w:type="dxa"/>
            <w:tcBorders>
              <w:top w:val="single" w:sz="4" w:space="0" w:color="000000"/>
              <w:left w:val="single" w:sz="4" w:space="0" w:color="000000"/>
              <w:bottom w:val="single" w:sz="4" w:space="0" w:color="000000"/>
              <w:right w:val="single" w:sz="4" w:space="0" w:color="000000"/>
            </w:tcBorders>
          </w:tcPr>
          <w:p w14:paraId="4318E570"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9B5414E" wp14:editId="39974BAA">
                  <wp:extent cx="438150" cy="298450"/>
                  <wp:effectExtent l="0" t="0" r="0" b="0"/>
                  <wp:docPr id="3284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D26DED8"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Dynamics of Incarceration</w:t>
            </w:r>
          </w:p>
          <w:p w14:paraId="473FC030" w14:textId="77777777" w:rsidR="00855471" w:rsidRDefault="00855471">
            <w:pPr>
              <w:tabs>
                <w:tab w:val="left" w:pos="7290"/>
              </w:tabs>
              <w:rPr>
                <w:rFonts w:ascii="Calibri" w:eastAsia="Calibri" w:hAnsi="Calibri" w:cs="Calibri"/>
                <w:sz w:val="20"/>
                <w:szCs w:val="20"/>
              </w:rPr>
            </w:pPr>
          </w:p>
        </w:tc>
      </w:tr>
      <w:tr w:rsidR="00855471" w14:paraId="1138BB0E" w14:textId="77777777">
        <w:tc>
          <w:tcPr>
            <w:tcW w:w="990" w:type="dxa"/>
            <w:tcBorders>
              <w:top w:val="single" w:sz="4" w:space="0" w:color="000000"/>
              <w:left w:val="single" w:sz="4" w:space="0" w:color="000000"/>
              <w:bottom w:val="single" w:sz="4" w:space="0" w:color="000000"/>
              <w:right w:val="single" w:sz="4" w:space="0" w:color="000000"/>
            </w:tcBorders>
          </w:tcPr>
          <w:p w14:paraId="2B7923DB"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616159B4"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rPr>
              <w:t>How I Got Here</w:t>
            </w:r>
          </w:p>
          <w:p w14:paraId="6EBB43BA"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7C3E9C2F" wp14:editId="08FAB8B4">
                  <wp:extent cx="2797326" cy="2103120"/>
                  <wp:effectExtent l="38100" t="38100" r="38100" b="38100"/>
                  <wp:docPr id="328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2797326" cy="2103120"/>
                          </a:xfrm>
                          <a:prstGeom prst="rect">
                            <a:avLst/>
                          </a:prstGeom>
                          <a:ln w="38100">
                            <a:solidFill>
                              <a:srgbClr val="000000"/>
                            </a:solidFill>
                            <a:prstDash val="solid"/>
                          </a:ln>
                        </pic:spPr>
                      </pic:pic>
                    </a:graphicData>
                  </a:graphic>
                </wp:inline>
              </w:drawing>
            </w:r>
          </w:p>
          <w:p w14:paraId="212221A5"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It is equally important for investigators to understand the dynamics of offenders’ lives and their life pathways to criminality before they </w:t>
            </w:r>
            <w:proofErr w:type="gramStart"/>
            <w:r>
              <w:rPr>
                <w:rFonts w:ascii="Calibri" w:eastAsia="Calibri" w:hAnsi="Calibri" w:cs="Calibri"/>
              </w:rPr>
              <w:t>ended</w:t>
            </w:r>
            <w:proofErr w:type="gramEnd"/>
            <w:r>
              <w:rPr>
                <w:rFonts w:ascii="Calibri" w:eastAsia="Calibri" w:hAnsi="Calibri" w:cs="Calibri"/>
              </w:rPr>
              <w:t xml:space="preserve"> up in custody. Offenders may </w:t>
            </w:r>
          </w:p>
          <w:p w14:paraId="35718026" w14:textId="77777777" w:rsidR="00855471" w:rsidRDefault="00CE1A4E">
            <w:pPr>
              <w:numPr>
                <w:ilvl w:val="0"/>
                <w:numId w:val="2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 lacking formal education which is important to consider when determining how to communicate with them. </w:t>
            </w:r>
          </w:p>
          <w:p w14:paraId="5E4DF709" w14:textId="77777777" w:rsidR="00855471" w:rsidRDefault="00CE1A4E">
            <w:pPr>
              <w:numPr>
                <w:ilvl w:val="0"/>
                <w:numId w:val="2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Have gang attachments or they may be illegal immigrants, which will impact the dynamics of their relationships within their facility. </w:t>
            </w:r>
          </w:p>
          <w:p w14:paraId="700B0E2D" w14:textId="77777777" w:rsidR="00855471" w:rsidRDefault="00CE1A4E">
            <w:pPr>
              <w:numPr>
                <w:ilvl w:val="0"/>
                <w:numId w:val="28"/>
              </w:numPr>
              <w:pBdr>
                <w:top w:val="nil"/>
                <w:left w:val="nil"/>
                <w:bottom w:val="nil"/>
                <w:right w:val="nil"/>
                <w:between w:val="nil"/>
              </w:pBdr>
              <w:spacing w:after="120" w:line="276" w:lineRule="auto"/>
              <w:ind w:right="78"/>
              <w:rPr>
                <w:rFonts w:ascii="Calibri" w:eastAsia="Calibri" w:hAnsi="Calibri" w:cs="Calibri"/>
                <w:color w:val="000000"/>
              </w:rPr>
            </w:pPr>
            <w:r>
              <w:rPr>
                <w:rFonts w:ascii="Calibri" w:eastAsia="Calibri" w:hAnsi="Calibri" w:cs="Calibri"/>
                <w:color w:val="000000"/>
              </w:rPr>
              <w:t xml:space="preserve">Be smart, manipulative, predatory, or even sociopathic. </w:t>
            </w:r>
          </w:p>
          <w:p w14:paraId="732BC27D" w14:textId="77777777" w:rsidR="00855471" w:rsidRDefault="00CE1A4E">
            <w:pPr>
              <w:spacing w:line="276" w:lineRule="auto"/>
              <w:ind w:right="78"/>
              <w:rPr>
                <w:rFonts w:ascii="Calibri" w:eastAsia="Calibri" w:hAnsi="Calibri" w:cs="Calibri"/>
              </w:rPr>
            </w:pPr>
            <w:r>
              <w:rPr>
                <w:rFonts w:ascii="Calibri" w:eastAsia="Calibri" w:hAnsi="Calibri" w:cs="Calibri"/>
              </w:rPr>
              <w:lastRenderedPageBreak/>
              <w:t xml:space="preserve">However, it is important to remember that the characteristics they have and the pathways they may have followed were probably developed as a means of survival. </w:t>
            </w:r>
          </w:p>
        </w:tc>
        <w:tc>
          <w:tcPr>
            <w:tcW w:w="2160" w:type="dxa"/>
            <w:tcBorders>
              <w:top w:val="single" w:sz="4" w:space="0" w:color="000000"/>
              <w:left w:val="single" w:sz="4" w:space="0" w:color="000000"/>
              <w:bottom w:val="single" w:sz="4" w:space="0" w:color="000000"/>
              <w:right w:val="single" w:sz="4" w:space="0" w:color="000000"/>
            </w:tcBorders>
          </w:tcPr>
          <w:p w14:paraId="70D13636"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58C8E29" wp14:editId="4C367A49">
                  <wp:extent cx="438150" cy="298450"/>
                  <wp:effectExtent l="0" t="0" r="0" b="0"/>
                  <wp:docPr id="3285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51998C0"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How I Got Here</w:t>
            </w:r>
          </w:p>
          <w:p w14:paraId="6205BD36" w14:textId="77777777" w:rsidR="00855471" w:rsidRDefault="00855471">
            <w:pPr>
              <w:tabs>
                <w:tab w:val="left" w:pos="7290"/>
              </w:tabs>
              <w:rPr>
                <w:rFonts w:ascii="Calibri" w:eastAsia="Calibri" w:hAnsi="Calibri" w:cs="Calibri"/>
                <w:sz w:val="20"/>
                <w:szCs w:val="20"/>
              </w:rPr>
            </w:pPr>
          </w:p>
        </w:tc>
      </w:tr>
      <w:tr w:rsidR="00855471" w14:paraId="6C7B0055" w14:textId="77777777">
        <w:tc>
          <w:tcPr>
            <w:tcW w:w="990" w:type="dxa"/>
            <w:tcBorders>
              <w:top w:val="single" w:sz="4" w:space="0" w:color="000000"/>
              <w:left w:val="single" w:sz="4" w:space="0" w:color="000000"/>
              <w:bottom w:val="single" w:sz="4" w:space="0" w:color="000000"/>
              <w:right w:val="single" w:sz="4" w:space="0" w:color="000000"/>
            </w:tcBorders>
          </w:tcPr>
          <w:p w14:paraId="486CB3EB"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0D3F222E"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rPr>
              <w:t>Pathways for Women</w:t>
            </w:r>
          </w:p>
          <w:p w14:paraId="4A0EF017" w14:textId="77777777" w:rsidR="00855471" w:rsidRDefault="00CE1A4E">
            <w:pPr>
              <w:spacing w:line="276" w:lineRule="auto"/>
              <w:jc w:val="center"/>
              <w:rPr>
                <w:rFonts w:ascii="Calibri" w:eastAsia="Calibri" w:hAnsi="Calibri" w:cs="Calibri"/>
              </w:rPr>
            </w:pPr>
            <w:r>
              <w:rPr>
                <w:rFonts w:ascii="Calibri" w:eastAsia="Calibri" w:hAnsi="Calibri" w:cs="Calibri"/>
                <w:noProof/>
              </w:rPr>
              <w:drawing>
                <wp:inline distT="0" distB="0" distL="0" distR="0" wp14:anchorId="60FE0F9E" wp14:editId="0DAA1D15">
                  <wp:extent cx="2804160" cy="2103120"/>
                  <wp:effectExtent l="38100" t="38100" r="38100" b="38100"/>
                  <wp:docPr id="328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3A1D70BB" w14:textId="77777777" w:rsidR="00855471" w:rsidRDefault="00CE1A4E">
            <w:pPr>
              <w:spacing w:line="276" w:lineRule="auto"/>
              <w:rPr>
                <w:rFonts w:ascii="Calibri" w:eastAsia="Calibri" w:hAnsi="Calibri" w:cs="Calibri"/>
              </w:rPr>
            </w:pPr>
            <w:r>
              <w:rPr>
                <w:rFonts w:ascii="Calibri" w:eastAsia="Calibri" w:hAnsi="Calibri" w:cs="Calibri"/>
              </w:rPr>
              <w:t>As we discussed earlier, many inmates have been previously victimized. Male and female inmates have often been victims of emotional, physical, and sexual abuse by trusted persons at a much higher rate than the national average.</w:t>
            </w:r>
          </w:p>
          <w:p w14:paraId="167A8FA0" w14:textId="77777777" w:rsidR="00855471" w:rsidRDefault="00855471">
            <w:pPr>
              <w:spacing w:line="276" w:lineRule="auto"/>
              <w:ind w:right="78"/>
              <w:rPr>
                <w:rFonts w:ascii="Calibri" w:eastAsia="Calibri" w:hAnsi="Calibri" w:cs="Calibri"/>
              </w:rPr>
            </w:pPr>
          </w:p>
          <w:p w14:paraId="76E4B0DB"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This history of abuse has been shown to </w:t>
            </w:r>
            <w:proofErr w:type="gramStart"/>
            <w:r>
              <w:rPr>
                <w:rFonts w:ascii="Calibri" w:eastAsia="Calibri" w:hAnsi="Calibri" w:cs="Calibri"/>
              </w:rPr>
              <w:t>actually contribute</w:t>
            </w:r>
            <w:proofErr w:type="gramEnd"/>
            <w:r>
              <w:rPr>
                <w:rFonts w:ascii="Calibri" w:eastAsia="Calibri" w:hAnsi="Calibri" w:cs="Calibri"/>
              </w:rPr>
              <w:t xml:space="preserve"> to the women’s and </w:t>
            </w:r>
            <w:proofErr w:type="gramStart"/>
            <w:r>
              <w:rPr>
                <w:rFonts w:ascii="Calibri" w:eastAsia="Calibri" w:hAnsi="Calibri" w:cs="Calibri"/>
              </w:rPr>
              <w:t>girl’s</w:t>
            </w:r>
            <w:proofErr w:type="gramEnd"/>
            <w:r>
              <w:rPr>
                <w:rFonts w:ascii="Calibri" w:eastAsia="Calibri" w:hAnsi="Calibri" w:cs="Calibri"/>
              </w:rPr>
              <w:t xml:space="preserve"> likelihood of ending up in the criminal justice system. </w:t>
            </w:r>
          </w:p>
        </w:tc>
        <w:tc>
          <w:tcPr>
            <w:tcW w:w="2160" w:type="dxa"/>
            <w:tcBorders>
              <w:top w:val="single" w:sz="4" w:space="0" w:color="000000"/>
              <w:left w:val="single" w:sz="4" w:space="0" w:color="000000"/>
              <w:bottom w:val="single" w:sz="4" w:space="0" w:color="000000"/>
              <w:right w:val="single" w:sz="4" w:space="0" w:color="000000"/>
            </w:tcBorders>
          </w:tcPr>
          <w:p w14:paraId="3E61C98E"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522A6BB2" wp14:editId="407266ED">
                  <wp:extent cx="438150" cy="298450"/>
                  <wp:effectExtent l="0" t="0" r="0" b="0"/>
                  <wp:docPr id="3285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87E1A23"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Pathways for Women</w:t>
            </w:r>
          </w:p>
          <w:p w14:paraId="28BD8A7B" w14:textId="77777777" w:rsidR="00855471" w:rsidRDefault="00855471">
            <w:pPr>
              <w:ind w:right="78"/>
              <w:rPr>
                <w:rFonts w:ascii="Calibri" w:eastAsia="Calibri" w:hAnsi="Calibri" w:cs="Calibri"/>
                <w:b/>
                <w:sz w:val="20"/>
                <w:szCs w:val="20"/>
              </w:rPr>
            </w:pPr>
          </w:p>
          <w:p w14:paraId="0A765B64" w14:textId="77777777" w:rsidR="00855471" w:rsidRDefault="00CE1A4E">
            <w:pPr>
              <w:ind w:right="78"/>
              <w:rPr>
                <w:rFonts w:ascii="Calibri" w:eastAsia="Calibri" w:hAnsi="Calibri" w:cs="Calibri"/>
                <w:sz w:val="20"/>
                <w:szCs w:val="20"/>
              </w:rPr>
            </w:pPr>
            <w:r>
              <w:rPr>
                <w:rFonts w:ascii="Calibri" w:eastAsia="Calibri" w:hAnsi="Calibri" w:cs="Calibri"/>
                <w:i/>
                <w:sz w:val="20"/>
                <w:szCs w:val="20"/>
              </w:rPr>
              <w:t>The Context of Sexual Violence in Facilities for Women and Girls</w:t>
            </w:r>
            <w:r>
              <w:rPr>
                <w:rFonts w:ascii="Calibri" w:eastAsia="Calibri" w:hAnsi="Calibri" w:cs="Calibri"/>
                <w:sz w:val="20"/>
                <w:szCs w:val="20"/>
              </w:rPr>
              <w:t>, Presented by B. Owen, 2007</w:t>
            </w:r>
          </w:p>
          <w:p w14:paraId="799CC279" w14:textId="77777777" w:rsidR="00855471" w:rsidRDefault="00855471">
            <w:pPr>
              <w:ind w:right="78"/>
              <w:rPr>
                <w:rFonts w:ascii="Calibri" w:eastAsia="Calibri" w:hAnsi="Calibri" w:cs="Calibri"/>
                <w:sz w:val="20"/>
                <w:szCs w:val="20"/>
              </w:rPr>
            </w:pPr>
          </w:p>
          <w:p w14:paraId="0DDD902D" w14:textId="77777777" w:rsidR="00855471" w:rsidRDefault="00CE1A4E">
            <w:pPr>
              <w:ind w:right="78"/>
              <w:rPr>
                <w:rFonts w:ascii="Calibri" w:eastAsia="Calibri" w:hAnsi="Calibri" w:cs="Calibri"/>
                <w:sz w:val="20"/>
                <w:szCs w:val="20"/>
              </w:rPr>
            </w:pPr>
            <w:r>
              <w:rPr>
                <w:rFonts w:ascii="Calibri" w:eastAsia="Calibri" w:hAnsi="Calibri" w:cs="Calibri"/>
                <w:sz w:val="20"/>
                <w:szCs w:val="20"/>
              </w:rPr>
              <w:t>Pollock, J. (2002),</w:t>
            </w:r>
            <w:r>
              <w:rPr>
                <w:rFonts w:ascii="Calibri" w:eastAsia="Calibri" w:hAnsi="Calibri" w:cs="Calibri"/>
                <w:i/>
                <w:sz w:val="20"/>
                <w:szCs w:val="20"/>
              </w:rPr>
              <w:t xml:space="preserve"> Women, Prison and Crime </w:t>
            </w:r>
            <w:r>
              <w:rPr>
                <w:rFonts w:ascii="Calibri" w:eastAsia="Calibri" w:hAnsi="Calibri" w:cs="Calibri"/>
                <w:sz w:val="20"/>
                <w:szCs w:val="20"/>
              </w:rPr>
              <w:t>(2nd ed.). New York, NY: Wadsworth.</w:t>
            </w:r>
          </w:p>
          <w:p w14:paraId="07F0B756" w14:textId="77777777" w:rsidR="00855471" w:rsidRDefault="00855471">
            <w:pPr>
              <w:ind w:right="78"/>
              <w:rPr>
                <w:rFonts w:ascii="Calibri" w:eastAsia="Calibri" w:hAnsi="Calibri" w:cs="Calibri"/>
                <w:sz w:val="20"/>
                <w:szCs w:val="20"/>
              </w:rPr>
            </w:pPr>
          </w:p>
          <w:p w14:paraId="38B61F6E" w14:textId="77777777" w:rsidR="00855471" w:rsidRDefault="00855471">
            <w:pPr>
              <w:ind w:right="78"/>
              <w:rPr>
                <w:rFonts w:ascii="Calibri" w:eastAsia="Calibri" w:hAnsi="Calibri" w:cs="Calibri"/>
                <w:b/>
                <w:sz w:val="20"/>
                <w:szCs w:val="20"/>
              </w:rPr>
            </w:pPr>
          </w:p>
          <w:p w14:paraId="3DE099D9" w14:textId="77777777" w:rsidR="00855471" w:rsidRDefault="00855471">
            <w:pPr>
              <w:tabs>
                <w:tab w:val="left" w:pos="7290"/>
              </w:tabs>
              <w:rPr>
                <w:rFonts w:ascii="Calibri" w:eastAsia="Calibri" w:hAnsi="Calibri" w:cs="Calibri"/>
                <w:sz w:val="20"/>
                <w:szCs w:val="20"/>
              </w:rPr>
            </w:pPr>
          </w:p>
        </w:tc>
      </w:tr>
      <w:tr w:rsidR="00855471" w14:paraId="51C0BCDC" w14:textId="77777777">
        <w:tc>
          <w:tcPr>
            <w:tcW w:w="990" w:type="dxa"/>
            <w:tcBorders>
              <w:top w:val="single" w:sz="4" w:space="0" w:color="000000"/>
              <w:left w:val="single" w:sz="4" w:space="0" w:color="000000"/>
              <w:bottom w:val="single" w:sz="4" w:space="0" w:color="000000"/>
              <w:right w:val="single" w:sz="4" w:space="0" w:color="000000"/>
            </w:tcBorders>
          </w:tcPr>
          <w:p w14:paraId="45C8A94D"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3E13C285" w14:textId="77777777" w:rsidR="00855471" w:rsidRDefault="00CE1A4E">
            <w:pPr>
              <w:tabs>
                <w:tab w:val="left" w:pos="1346"/>
              </w:tabs>
              <w:spacing w:line="276" w:lineRule="auto"/>
              <w:ind w:right="78"/>
              <w:jc w:val="center"/>
              <w:rPr>
                <w:rFonts w:ascii="Calibri" w:eastAsia="Calibri" w:hAnsi="Calibri" w:cs="Calibri"/>
                <w:b/>
              </w:rPr>
            </w:pPr>
            <w:r>
              <w:rPr>
                <w:rFonts w:ascii="Calibri" w:eastAsia="Calibri" w:hAnsi="Calibri" w:cs="Calibri"/>
                <w:b/>
              </w:rPr>
              <w:t>How I Got Here</w:t>
            </w:r>
          </w:p>
          <w:p w14:paraId="171A301A" w14:textId="77777777" w:rsidR="00855471" w:rsidRDefault="00CE1A4E">
            <w:pPr>
              <w:tabs>
                <w:tab w:val="left" w:pos="1346"/>
              </w:tabs>
              <w:spacing w:line="276" w:lineRule="auto"/>
              <w:ind w:right="78"/>
              <w:jc w:val="center"/>
              <w:rPr>
                <w:rFonts w:ascii="Calibri" w:eastAsia="Calibri" w:hAnsi="Calibri" w:cs="Calibri"/>
              </w:rPr>
            </w:pPr>
            <w:r>
              <w:rPr>
                <w:rFonts w:ascii="Calibri" w:eastAsia="Calibri" w:hAnsi="Calibri" w:cs="Calibri"/>
                <w:noProof/>
              </w:rPr>
              <w:drawing>
                <wp:inline distT="0" distB="0" distL="0" distR="0" wp14:anchorId="7FE37513" wp14:editId="540F5815">
                  <wp:extent cx="2806625" cy="2104969"/>
                  <wp:effectExtent l="38100" t="38100" r="38100" b="38100"/>
                  <wp:docPr id="328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2806625" cy="2104969"/>
                          </a:xfrm>
                          <a:prstGeom prst="rect">
                            <a:avLst/>
                          </a:prstGeom>
                          <a:ln w="38100">
                            <a:solidFill>
                              <a:srgbClr val="000000"/>
                            </a:solidFill>
                            <a:prstDash val="solid"/>
                          </a:ln>
                        </pic:spPr>
                      </pic:pic>
                    </a:graphicData>
                  </a:graphic>
                </wp:inline>
              </w:drawing>
            </w:r>
          </w:p>
          <w:p w14:paraId="62B4095E" w14:textId="77777777" w:rsidR="00855471" w:rsidRDefault="00CE1A4E">
            <w:pPr>
              <w:tabs>
                <w:tab w:val="left" w:pos="1346"/>
              </w:tabs>
              <w:spacing w:line="276" w:lineRule="auto"/>
              <w:ind w:right="78"/>
              <w:rPr>
                <w:rFonts w:ascii="Calibri" w:eastAsia="Calibri" w:hAnsi="Calibri" w:cs="Calibri"/>
              </w:rPr>
            </w:pPr>
            <w:r>
              <w:rPr>
                <w:rFonts w:ascii="Calibri" w:eastAsia="Calibri" w:hAnsi="Calibri" w:cs="Calibri"/>
              </w:rPr>
              <w:t xml:space="preserve">These pathways are relevant to the dynamics of sexual abuse in confinement. Women in confinement may: </w:t>
            </w:r>
          </w:p>
          <w:p w14:paraId="2FD856A2" w14:textId="77777777" w:rsidR="00855471" w:rsidRDefault="00CE1A4E">
            <w:pPr>
              <w:numPr>
                <w:ilvl w:val="0"/>
                <w:numId w:val="30"/>
              </w:numPr>
              <w:pBdr>
                <w:top w:val="nil"/>
                <w:left w:val="nil"/>
                <w:bottom w:val="nil"/>
                <w:right w:val="nil"/>
                <w:between w:val="nil"/>
              </w:pBdr>
              <w:tabs>
                <w:tab w:val="left" w:pos="1346"/>
              </w:tabs>
              <w:spacing w:line="276" w:lineRule="auto"/>
              <w:ind w:right="78"/>
              <w:rPr>
                <w:rFonts w:ascii="Calibri" w:eastAsia="Calibri" w:hAnsi="Calibri" w:cs="Calibri"/>
                <w:color w:val="000000"/>
              </w:rPr>
            </w:pPr>
            <w:r>
              <w:rPr>
                <w:rFonts w:ascii="Calibri" w:eastAsia="Calibri" w:hAnsi="Calibri" w:cs="Calibri"/>
                <w:color w:val="000000"/>
              </w:rPr>
              <w:lastRenderedPageBreak/>
              <w:t>Have a different understanding of sex and love than most of the general population due to abuse histories.</w:t>
            </w:r>
          </w:p>
          <w:p w14:paraId="19804584" w14:textId="77777777" w:rsidR="00855471" w:rsidRDefault="00CE1A4E">
            <w:pPr>
              <w:numPr>
                <w:ilvl w:val="0"/>
                <w:numId w:val="30"/>
              </w:numPr>
              <w:pBdr>
                <w:top w:val="nil"/>
                <w:left w:val="nil"/>
                <w:bottom w:val="nil"/>
                <w:right w:val="nil"/>
                <w:between w:val="nil"/>
              </w:pBdr>
              <w:tabs>
                <w:tab w:val="left" w:pos="1346"/>
              </w:tabs>
              <w:spacing w:line="276" w:lineRule="auto"/>
              <w:ind w:right="78"/>
              <w:rPr>
                <w:rFonts w:ascii="Calibri" w:eastAsia="Calibri" w:hAnsi="Calibri" w:cs="Calibri"/>
                <w:color w:val="000000"/>
              </w:rPr>
            </w:pPr>
            <w:r>
              <w:rPr>
                <w:rFonts w:ascii="Calibri" w:eastAsia="Calibri" w:hAnsi="Calibri" w:cs="Calibri"/>
                <w:color w:val="000000"/>
              </w:rPr>
              <w:t xml:space="preserve">Have such long histories of abuse that they may not recognize abuse in certain types of relationships. For example, sex in exchange for protection or for commissary items may not be seen abnormal or coercive. </w:t>
            </w:r>
          </w:p>
          <w:p w14:paraId="68F7A96D" w14:textId="77777777" w:rsidR="00855471" w:rsidRDefault="00CE1A4E">
            <w:pPr>
              <w:numPr>
                <w:ilvl w:val="0"/>
                <w:numId w:val="30"/>
              </w:numPr>
              <w:pBdr>
                <w:top w:val="nil"/>
                <w:left w:val="nil"/>
                <w:bottom w:val="nil"/>
                <w:right w:val="nil"/>
                <w:between w:val="nil"/>
              </w:pBdr>
              <w:tabs>
                <w:tab w:val="left" w:pos="1346"/>
              </w:tabs>
              <w:spacing w:after="120" w:line="276" w:lineRule="auto"/>
              <w:ind w:right="78"/>
              <w:rPr>
                <w:rFonts w:ascii="Calibri" w:eastAsia="Calibri" w:hAnsi="Calibri" w:cs="Calibri"/>
                <w:color w:val="000000"/>
              </w:rPr>
            </w:pPr>
            <w:r>
              <w:rPr>
                <w:rFonts w:ascii="Calibri" w:eastAsia="Calibri" w:hAnsi="Calibri" w:cs="Calibri"/>
                <w:color w:val="000000"/>
              </w:rPr>
              <w:t xml:space="preserve">See sex purely as a commodity. </w:t>
            </w:r>
          </w:p>
          <w:p w14:paraId="002B9796" w14:textId="77777777" w:rsidR="00855471" w:rsidRDefault="00CE1A4E">
            <w:pPr>
              <w:tabs>
                <w:tab w:val="left" w:pos="1346"/>
              </w:tabs>
              <w:spacing w:line="276" w:lineRule="auto"/>
              <w:ind w:right="78"/>
              <w:rPr>
                <w:rFonts w:ascii="Calibri" w:eastAsia="Calibri" w:hAnsi="Calibri" w:cs="Calibri"/>
              </w:rPr>
            </w:pPr>
            <w:r>
              <w:rPr>
                <w:rFonts w:ascii="Calibri" w:eastAsia="Calibri" w:hAnsi="Calibri" w:cs="Calibri"/>
              </w:rPr>
              <w:t xml:space="preserve">This may impact their relationships with staff as well, particularly </w:t>
            </w:r>
            <w:proofErr w:type="gramStart"/>
            <w:r>
              <w:rPr>
                <w:rFonts w:ascii="Calibri" w:eastAsia="Calibri" w:hAnsi="Calibri" w:cs="Calibri"/>
              </w:rPr>
              <w:t>with regard to</w:t>
            </w:r>
            <w:proofErr w:type="gramEnd"/>
            <w:r>
              <w:rPr>
                <w:rFonts w:ascii="Calibri" w:eastAsia="Calibri" w:hAnsi="Calibri" w:cs="Calibri"/>
              </w:rPr>
              <w:t xml:space="preserve"> their boundaries and the relationships they attempt to develop. Individuals with histories of abuse are much more likely to suffer from long-term trauma issues that may influence their behavior day-to-day, as was discussed in Module 4. </w:t>
            </w:r>
          </w:p>
          <w:p w14:paraId="236318EE" w14:textId="77777777" w:rsidR="00855471" w:rsidRDefault="00855471">
            <w:pPr>
              <w:tabs>
                <w:tab w:val="left" w:pos="1346"/>
              </w:tabs>
              <w:spacing w:line="276" w:lineRule="auto"/>
              <w:ind w:right="78"/>
              <w:rPr>
                <w:rFonts w:ascii="Calibri" w:eastAsia="Calibri" w:hAnsi="Calibri" w:cs="Calibri"/>
              </w:rPr>
            </w:pPr>
          </w:p>
          <w:p w14:paraId="7F4B6DE9" w14:textId="77777777" w:rsidR="00855471" w:rsidRDefault="00CE1A4E">
            <w:pPr>
              <w:tabs>
                <w:tab w:val="left" w:pos="1346"/>
              </w:tabs>
              <w:spacing w:line="276" w:lineRule="auto"/>
              <w:ind w:right="78"/>
              <w:rPr>
                <w:rFonts w:ascii="Calibri" w:eastAsia="Calibri" w:hAnsi="Calibri" w:cs="Calibri"/>
              </w:rPr>
            </w:pPr>
            <w:r>
              <w:rPr>
                <w:rFonts w:ascii="Calibri" w:eastAsia="Calibri" w:hAnsi="Calibri" w:cs="Calibri"/>
              </w:rPr>
              <w:t>Many of these women who have suffered physical and sexual abuse in the past may be asking “why do you care now? Why didn’t anyone care the first or the second or the third time it happened out in the community?”</w:t>
            </w:r>
          </w:p>
          <w:p w14:paraId="0B03449A" w14:textId="77777777" w:rsidR="004F20B7" w:rsidRDefault="004F20B7">
            <w:pPr>
              <w:tabs>
                <w:tab w:val="left" w:pos="1346"/>
              </w:tabs>
              <w:spacing w:line="276" w:lineRule="auto"/>
              <w:ind w:right="78"/>
              <w:rPr>
                <w:rFonts w:ascii="Calibri" w:eastAsia="Calibri" w:hAnsi="Calibri" w:cs="Calibri"/>
              </w:rPr>
            </w:pPr>
          </w:p>
          <w:p w14:paraId="1316FCA4" w14:textId="77777777" w:rsidR="004F20B7" w:rsidRDefault="004F20B7">
            <w:pPr>
              <w:tabs>
                <w:tab w:val="left" w:pos="1346"/>
              </w:tabs>
              <w:spacing w:line="276" w:lineRule="auto"/>
              <w:ind w:right="78"/>
              <w:rPr>
                <w:rFonts w:ascii="Calibri" w:eastAsia="Calibri" w:hAnsi="Calibri" w:cs="Calibri"/>
              </w:rPr>
            </w:pPr>
          </w:p>
          <w:p w14:paraId="7921B2EB" w14:textId="77777777" w:rsidR="004F20B7" w:rsidRDefault="004F20B7">
            <w:pPr>
              <w:tabs>
                <w:tab w:val="left" w:pos="1346"/>
              </w:tabs>
              <w:spacing w:line="276" w:lineRule="auto"/>
              <w:ind w:right="78"/>
              <w:rPr>
                <w:rFonts w:ascii="Calibri" w:eastAsia="Calibri" w:hAnsi="Calibri" w:cs="Calibri"/>
              </w:rPr>
            </w:pPr>
          </w:p>
          <w:p w14:paraId="6D7058FE" w14:textId="77777777" w:rsidR="004F20B7" w:rsidRDefault="004F20B7">
            <w:pPr>
              <w:tabs>
                <w:tab w:val="left" w:pos="1346"/>
              </w:tabs>
              <w:spacing w:line="276" w:lineRule="auto"/>
              <w:ind w:right="78"/>
              <w:rPr>
                <w:rFonts w:ascii="Calibri" w:eastAsia="Calibri" w:hAnsi="Calibri" w:cs="Calibri"/>
              </w:rPr>
            </w:pPr>
          </w:p>
          <w:p w14:paraId="2BC02839" w14:textId="77777777" w:rsidR="004F20B7" w:rsidRDefault="004F20B7">
            <w:pPr>
              <w:tabs>
                <w:tab w:val="left" w:pos="1346"/>
              </w:tabs>
              <w:spacing w:line="276" w:lineRule="auto"/>
              <w:ind w:right="78"/>
              <w:rPr>
                <w:rFonts w:ascii="Calibri" w:eastAsia="Calibri" w:hAnsi="Calibri" w:cs="Calibri"/>
              </w:rPr>
            </w:pPr>
          </w:p>
        </w:tc>
        <w:tc>
          <w:tcPr>
            <w:tcW w:w="2160" w:type="dxa"/>
            <w:tcBorders>
              <w:top w:val="single" w:sz="4" w:space="0" w:color="000000"/>
              <w:left w:val="single" w:sz="4" w:space="0" w:color="000000"/>
              <w:bottom w:val="single" w:sz="4" w:space="0" w:color="000000"/>
              <w:right w:val="single" w:sz="4" w:space="0" w:color="000000"/>
            </w:tcBorders>
          </w:tcPr>
          <w:p w14:paraId="05D3D8B2" w14:textId="77777777" w:rsidR="00855471" w:rsidRDefault="00CE1A4E">
            <w:pPr>
              <w:tabs>
                <w:tab w:val="left" w:pos="7290"/>
              </w:tabs>
              <w:rPr>
                <w:rFonts w:ascii="Calibri" w:eastAsia="Calibri" w:hAnsi="Calibri" w:cs="Calibri"/>
                <w:i/>
                <w:sz w:val="20"/>
                <w:szCs w:val="20"/>
              </w:rPr>
            </w:pPr>
            <w:r>
              <w:rPr>
                <w:rFonts w:ascii="Calibri" w:eastAsia="Calibri" w:hAnsi="Calibri" w:cs="Calibri"/>
                <w:noProof/>
                <w:sz w:val="20"/>
                <w:szCs w:val="20"/>
              </w:rPr>
              <w:lastRenderedPageBreak/>
              <w:drawing>
                <wp:inline distT="0" distB="0" distL="0" distR="0" wp14:anchorId="6BB2F2F8" wp14:editId="4B201006">
                  <wp:extent cx="438150" cy="298450"/>
                  <wp:effectExtent l="0" t="0" r="0" b="0"/>
                  <wp:docPr id="3285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B2CCACE" w14:textId="77777777" w:rsidR="00855471" w:rsidRDefault="00CE1A4E">
            <w:pPr>
              <w:tabs>
                <w:tab w:val="left" w:pos="1346"/>
              </w:tabs>
              <w:ind w:right="78"/>
              <w:rPr>
                <w:rFonts w:ascii="Calibri" w:eastAsia="Calibri" w:hAnsi="Calibri" w:cs="Calibri"/>
                <w:b/>
                <w:sz w:val="20"/>
                <w:szCs w:val="20"/>
              </w:rPr>
            </w:pPr>
            <w:r>
              <w:rPr>
                <w:rFonts w:ascii="Calibri" w:eastAsia="Calibri" w:hAnsi="Calibri" w:cs="Calibri"/>
                <w:b/>
                <w:sz w:val="20"/>
                <w:szCs w:val="20"/>
              </w:rPr>
              <w:t>How I got Here</w:t>
            </w:r>
          </w:p>
          <w:p w14:paraId="706D05C4" w14:textId="77777777" w:rsidR="00855471" w:rsidRDefault="00855471">
            <w:pPr>
              <w:tabs>
                <w:tab w:val="left" w:pos="7290"/>
              </w:tabs>
              <w:rPr>
                <w:rFonts w:ascii="Calibri" w:eastAsia="Calibri" w:hAnsi="Calibri" w:cs="Calibri"/>
                <w:i/>
                <w:sz w:val="20"/>
                <w:szCs w:val="20"/>
              </w:rPr>
            </w:pPr>
          </w:p>
          <w:p w14:paraId="2183349B" w14:textId="77777777" w:rsidR="00855471" w:rsidRDefault="00CE1A4E">
            <w:pPr>
              <w:tabs>
                <w:tab w:val="left" w:pos="7290"/>
              </w:tabs>
              <w:rPr>
                <w:rFonts w:ascii="Calibri" w:eastAsia="Calibri" w:hAnsi="Calibri" w:cs="Calibri"/>
                <w:i/>
                <w:sz w:val="20"/>
                <w:szCs w:val="20"/>
              </w:rPr>
            </w:pPr>
            <w:r>
              <w:rPr>
                <w:rFonts w:ascii="Calibri" w:eastAsia="Calibri" w:hAnsi="Calibri" w:cs="Calibri"/>
                <w:i/>
                <w:sz w:val="20"/>
                <w:szCs w:val="20"/>
              </w:rPr>
              <w:t>Source: The Context of Sexual Violence in Facilities for Women and Girls: Presented by B. Owen, 2007</w:t>
            </w:r>
          </w:p>
          <w:p w14:paraId="4185D049" w14:textId="77777777" w:rsidR="00855471" w:rsidRDefault="00855471">
            <w:pPr>
              <w:tabs>
                <w:tab w:val="left" w:pos="7290"/>
              </w:tabs>
              <w:rPr>
                <w:rFonts w:ascii="Calibri" w:eastAsia="Calibri" w:hAnsi="Calibri" w:cs="Calibri"/>
                <w:i/>
                <w:sz w:val="20"/>
                <w:szCs w:val="20"/>
              </w:rPr>
            </w:pPr>
          </w:p>
          <w:p w14:paraId="45946047" w14:textId="77777777" w:rsidR="00855471" w:rsidRDefault="00855471">
            <w:pPr>
              <w:tabs>
                <w:tab w:val="left" w:pos="7290"/>
              </w:tabs>
              <w:rPr>
                <w:rFonts w:ascii="Calibri" w:eastAsia="Calibri" w:hAnsi="Calibri" w:cs="Calibri"/>
                <w:i/>
                <w:sz w:val="20"/>
                <w:szCs w:val="20"/>
              </w:rPr>
            </w:pPr>
          </w:p>
          <w:p w14:paraId="683E62E0" w14:textId="77777777" w:rsidR="00855471" w:rsidRDefault="00855471">
            <w:pPr>
              <w:tabs>
                <w:tab w:val="left" w:pos="7290"/>
              </w:tabs>
              <w:rPr>
                <w:rFonts w:ascii="Calibri" w:eastAsia="Calibri" w:hAnsi="Calibri" w:cs="Calibri"/>
                <w:i/>
                <w:sz w:val="20"/>
                <w:szCs w:val="20"/>
              </w:rPr>
            </w:pPr>
          </w:p>
          <w:p w14:paraId="3C641879" w14:textId="77777777" w:rsidR="00855471" w:rsidRDefault="00855471">
            <w:pPr>
              <w:tabs>
                <w:tab w:val="left" w:pos="7290"/>
              </w:tabs>
              <w:rPr>
                <w:rFonts w:ascii="Calibri" w:eastAsia="Calibri" w:hAnsi="Calibri" w:cs="Calibri"/>
                <w:i/>
                <w:sz w:val="20"/>
                <w:szCs w:val="20"/>
              </w:rPr>
            </w:pPr>
          </w:p>
          <w:p w14:paraId="670B9F6A" w14:textId="77777777" w:rsidR="00855471" w:rsidRDefault="00855471">
            <w:pPr>
              <w:tabs>
                <w:tab w:val="left" w:pos="7290"/>
              </w:tabs>
              <w:rPr>
                <w:rFonts w:ascii="Calibri" w:eastAsia="Calibri" w:hAnsi="Calibri" w:cs="Calibri"/>
                <w:i/>
                <w:sz w:val="20"/>
                <w:szCs w:val="20"/>
              </w:rPr>
            </w:pPr>
          </w:p>
          <w:p w14:paraId="43EF8DF5" w14:textId="77777777" w:rsidR="00855471" w:rsidRDefault="00855471">
            <w:pPr>
              <w:tabs>
                <w:tab w:val="left" w:pos="7290"/>
              </w:tabs>
              <w:rPr>
                <w:rFonts w:ascii="Calibri" w:eastAsia="Calibri" w:hAnsi="Calibri" w:cs="Calibri"/>
                <w:i/>
                <w:sz w:val="20"/>
                <w:szCs w:val="20"/>
              </w:rPr>
            </w:pPr>
          </w:p>
          <w:p w14:paraId="5825D1C9" w14:textId="77777777" w:rsidR="00855471" w:rsidRDefault="00855471">
            <w:pPr>
              <w:tabs>
                <w:tab w:val="left" w:pos="7290"/>
              </w:tabs>
              <w:rPr>
                <w:rFonts w:ascii="Calibri" w:eastAsia="Calibri" w:hAnsi="Calibri" w:cs="Calibri"/>
                <w:i/>
                <w:sz w:val="20"/>
                <w:szCs w:val="20"/>
              </w:rPr>
            </w:pPr>
          </w:p>
          <w:p w14:paraId="3DEDE76F" w14:textId="77777777" w:rsidR="00855471" w:rsidRDefault="00855471">
            <w:pPr>
              <w:tabs>
                <w:tab w:val="left" w:pos="7290"/>
              </w:tabs>
              <w:rPr>
                <w:rFonts w:ascii="Calibri" w:eastAsia="Calibri" w:hAnsi="Calibri" w:cs="Calibri"/>
                <w:i/>
                <w:sz w:val="20"/>
                <w:szCs w:val="20"/>
              </w:rPr>
            </w:pPr>
          </w:p>
          <w:p w14:paraId="6AD457E0" w14:textId="77777777" w:rsidR="00855471" w:rsidRDefault="00855471">
            <w:pPr>
              <w:tabs>
                <w:tab w:val="left" w:pos="7290"/>
              </w:tabs>
              <w:rPr>
                <w:rFonts w:ascii="Calibri" w:eastAsia="Calibri" w:hAnsi="Calibri" w:cs="Calibri"/>
                <w:i/>
                <w:sz w:val="20"/>
                <w:szCs w:val="20"/>
              </w:rPr>
            </w:pPr>
          </w:p>
          <w:p w14:paraId="6F3C224F" w14:textId="77777777" w:rsidR="00855471" w:rsidRDefault="00855471">
            <w:pPr>
              <w:tabs>
                <w:tab w:val="left" w:pos="7290"/>
              </w:tabs>
              <w:rPr>
                <w:rFonts w:ascii="Calibri" w:eastAsia="Calibri" w:hAnsi="Calibri" w:cs="Calibri"/>
                <w:i/>
                <w:sz w:val="20"/>
                <w:szCs w:val="20"/>
              </w:rPr>
            </w:pPr>
          </w:p>
          <w:p w14:paraId="70FD2D4D" w14:textId="77777777" w:rsidR="00855471" w:rsidRDefault="00855471">
            <w:pPr>
              <w:tabs>
                <w:tab w:val="left" w:pos="7290"/>
              </w:tabs>
              <w:rPr>
                <w:rFonts w:ascii="Calibri" w:eastAsia="Calibri" w:hAnsi="Calibri" w:cs="Calibri"/>
                <w:i/>
                <w:sz w:val="20"/>
                <w:szCs w:val="20"/>
              </w:rPr>
            </w:pPr>
          </w:p>
          <w:p w14:paraId="3BBFE5DF" w14:textId="77777777" w:rsidR="00855471" w:rsidRDefault="00855471">
            <w:pPr>
              <w:tabs>
                <w:tab w:val="left" w:pos="7290"/>
              </w:tabs>
              <w:rPr>
                <w:rFonts w:ascii="Calibri" w:eastAsia="Calibri" w:hAnsi="Calibri" w:cs="Calibri"/>
                <w:i/>
                <w:sz w:val="20"/>
                <w:szCs w:val="20"/>
              </w:rPr>
            </w:pPr>
          </w:p>
          <w:p w14:paraId="4BE28270" w14:textId="77777777" w:rsidR="00855471" w:rsidRDefault="00855471">
            <w:pPr>
              <w:tabs>
                <w:tab w:val="left" w:pos="7290"/>
              </w:tabs>
              <w:rPr>
                <w:rFonts w:ascii="Calibri" w:eastAsia="Calibri" w:hAnsi="Calibri" w:cs="Calibri"/>
                <w:i/>
                <w:sz w:val="20"/>
                <w:szCs w:val="20"/>
              </w:rPr>
            </w:pPr>
          </w:p>
          <w:p w14:paraId="4BB2E824" w14:textId="77777777" w:rsidR="00855471" w:rsidRDefault="00855471">
            <w:pPr>
              <w:tabs>
                <w:tab w:val="left" w:pos="7290"/>
              </w:tabs>
              <w:rPr>
                <w:rFonts w:ascii="Calibri" w:eastAsia="Calibri" w:hAnsi="Calibri" w:cs="Calibri"/>
                <w:i/>
                <w:sz w:val="20"/>
                <w:szCs w:val="20"/>
              </w:rPr>
            </w:pPr>
          </w:p>
          <w:p w14:paraId="298084AC" w14:textId="77777777" w:rsidR="00855471" w:rsidRDefault="00855471">
            <w:pPr>
              <w:tabs>
                <w:tab w:val="left" w:pos="7290"/>
              </w:tabs>
              <w:rPr>
                <w:rFonts w:ascii="Calibri" w:eastAsia="Calibri" w:hAnsi="Calibri" w:cs="Calibri"/>
                <w:i/>
                <w:sz w:val="20"/>
                <w:szCs w:val="20"/>
              </w:rPr>
            </w:pPr>
          </w:p>
          <w:p w14:paraId="426E7AEC" w14:textId="77777777" w:rsidR="00855471" w:rsidRDefault="00855471">
            <w:pPr>
              <w:tabs>
                <w:tab w:val="left" w:pos="7290"/>
              </w:tabs>
              <w:rPr>
                <w:rFonts w:ascii="Calibri" w:eastAsia="Calibri" w:hAnsi="Calibri" w:cs="Calibri"/>
                <w:i/>
                <w:sz w:val="20"/>
                <w:szCs w:val="20"/>
              </w:rPr>
            </w:pPr>
          </w:p>
          <w:p w14:paraId="236E91AB" w14:textId="77777777" w:rsidR="00855471" w:rsidRDefault="00855471">
            <w:pPr>
              <w:tabs>
                <w:tab w:val="left" w:pos="7290"/>
              </w:tabs>
              <w:rPr>
                <w:rFonts w:ascii="Calibri" w:eastAsia="Calibri" w:hAnsi="Calibri" w:cs="Calibri"/>
                <w:i/>
                <w:sz w:val="20"/>
                <w:szCs w:val="20"/>
              </w:rPr>
            </w:pPr>
          </w:p>
          <w:p w14:paraId="63D7101B" w14:textId="77777777" w:rsidR="00855471" w:rsidRDefault="00855471">
            <w:pPr>
              <w:tabs>
                <w:tab w:val="left" w:pos="7290"/>
              </w:tabs>
              <w:rPr>
                <w:rFonts w:ascii="Calibri" w:eastAsia="Calibri" w:hAnsi="Calibri" w:cs="Calibri"/>
                <w:i/>
                <w:sz w:val="20"/>
                <w:szCs w:val="20"/>
              </w:rPr>
            </w:pPr>
          </w:p>
          <w:p w14:paraId="4C91C47C" w14:textId="77777777" w:rsidR="00855471" w:rsidRDefault="00855471">
            <w:pPr>
              <w:tabs>
                <w:tab w:val="left" w:pos="7290"/>
              </w:tabs>
              <w:rPr>
                <w:rFonts w:ascii="Calibri" w:eastAsia="Calibri" w:hAnsi="Calibri" w:cs="Calibri"/>
                <w:i/>
                <w:sz w:val="20"/>
                <w:szCs w:val="20"/>
              </w:rPr>
            </w:pPr>
          </w:p>
          <w:p w14:paraId="0F2B9960" w14:textId="77777777" w:rsidR="00855471" w:rsidRDefault="00855471">
            <w:pPr>
              <w:tabs>
                <w:tab w:val="left" w:pos="7290"/>
              </w:tabs>
              <w:rPr>
                <w:rFonts w:ascii="Calibri" w:eastAsia="Calibri" w:hAnsi="Calibri" w:cs="Calibri"/>
                <w:i/>
                <w:sz w:val="20"/>
                <w:szCs w:val="20"/>
              </w:rPr>
            </w:pPr>
          </w:p>
          <w:p w14:paraId="16A7A090" w14:textId="77777777" w:rsidR="00855471" w:rsidRDefault="00855471">
            <w:pPr>
              <w:tabs>
                <w:tab w:val="left" w:pos="7290"/>
              </w:tabs>
              <w:rPr>
                <w:rFonts w:ascii="Calibri" w:eastAsia="Calibri" w:hAnsi="Calibri" w:cs="Calibri"/>
                <w:i/>
                <w:sz w:val="20"/>
                <w:szCs w:val="20"/>
              </w:rPr>
            </w:pPr>
          </w:p>
          <w:p w14:paraId="37C77FFE" w14:textId="77777777" w:rsidR="00855471" w:rsidRDefault="00855471">
            <w:pPr>
              <w:tabs>
                <w:tab w:val="left" w:pos="7290"/>
              </w:tabs>
              <w:rPr>
                <w:rFonts w:ascii="Calibri" w:eastAsia="Calibri" w:hAnsi="Calibri" w:cs="Calibri"/>
                <w:i/>
                <w:sz w:val="20"/>
                <w:szCs w:val="20"/>
              </w:rPr>
            </w:pPr>
          </w:p>
          <w:p w14:paraId="7B85F847" w14:textId="77777777" w:rsidR="00855471" w:rsidRDefault="00855471">
            <w:pPr>
              <w:tabs>
                <w:tab w:val="left" w:pos="7290"/>
              </w:tabs>
              <w:rPr>
                <w:rFonts w:ascii="Calibri" w:eastAsia="Calibri" w:hAnsi="Calibri" w:cs="Calibri"/>
                <w:i/>
                <w:sz w:val="20"/>
                <w:szCs w:val="20"/>
              </w:rPr>
            </w:pPr>
          </w:p>
          <w:p w14:paraId="5D92C728" w14:textId="77777777" w:rsidR="00855471" w:rsidRDefault="00855471">
            <w:pPr>
              <w:tabs>
                <w:tab w:val="left" w:pos="7290"/>
              </w:tabs>
              <w:rPr>
                <w:rFonts w:ascii="Calibri" w:eastAsia="Calibri" w:hAnsi="Calibri" w:cs="Calibri"/>
                <w:i/>
                <w:sz w:val="20"/>
                <w:szCs w:val="20"/>
              </w:rPr>
            </w:pPr>
          </w:p>
          <w:p w14:paraId="62EF440A" w14:textId="77777777" w:rsidR="00855471" w:rsidRDefault="00855471">
            <w:pPr>
              <w:tabs>
                <w:tab w:val="left" w:pos="7290"/>
              </w:tabs>
              <w:rPr>
                <w:rFonts w:ascii="Calibri" w:eastAsia="Calibri" w:hAnsi="Calibri" w:cs="Calibri"/>
                <w:i/>
                <w:sz w:val="20"/>
                <w:szCs w:val="20"/>
              </w:rPr>
            </w:pPr>
          </w:p>
          <w:p w14:paraId="10120CCD" w14:textId="77777777" w:rsidR="00855471" w:rsidRDefault="00855471">
            <w:pPr>
              <w:tabs>
                <w:tab w:val="left" w:pos="7290"/>
              </w:tabs>
              <w:rPr>
                <w:rFonts w:ascii="Calibri" w:eastAsia="Calibri" w:hAnsi="Calibri" w:cs="Calibri"/>
                <w:i/>
                <w:sz w:val="20"/>
                <w:szCs w:val="20"/>
              </w:rPr>
            </w:pPr>
          </w:p>
          <w:p w14:paraId="1F81CDCC" w14:textId="77777777" w:rsidR="00855471" w:rsidRDefault="00CE1A4E">
            <w:pPr>
              <w:tabs>
                <w:tab w:val="left" w:pos="7290"/>
              </w:tabs>
              <w:rPr>
                <w:rFonts w:ascii="Calibri" w:eastAsia="Calibri" w:hAnsi="Calibri" w:cs="Calibri"/>
                <w:sz w:val="20"/>
                <w:szCs w:val="20"/>
              </w:rPr>
            </w:pPr>
            <w:r>
              <w:rPr>
                <w:rFonts w:ascii="Calibri" w:eastAsia="Calibri" w:hAnsi="Calibri" w:cs="Calibri"/>
                <w:sz w:val="20"/>
                <w:szCs w:val="20"/>
              </w:rPr>
              <w:t>Ask: Should this impact how you interview them? How might a history of abuse impact the way they see you?</w:t>
            </w:r>
          </w:p>
        </w:tc>
      </w:tr>
      <w:tr w:rsidR="00855471" w14:paraId="7A578134" w14:textId="77777777">
        <w:tc>
          <w:tcPr>
            <w:tcW w:w="990" w:type="dxa"/>
            <w:tcBorders>
              <w:top w:val="single" w:sz="4" w:space="0" w:color="000000"/>
              <w:left w:val="single" w:sz="4" w:space="0" w:color="000000"/>
              <w:bottom w:val="single" w:sz="4" w:space="0" w:color="000000"/>
              <w:right w:val="single" w:sz="4" w:space="0" w:color="000000"/>
            </w:tcBorders>
          </w:tcPr>
          <w:p w14:paraId="6A1A3523" w14:textId="1F393224"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0A756B2A" w14:textId="77777777" w:rsidR="00855471" w:rsidRDefault="00CE1A4E">
            <w:pPr>
              <w:tabs>
                <w:tab w:val="center" w:pos="2958"/>
                <w:tab w:val="right" w:pos="5916"/>
              </w:tabs>
              <w:spacing w:line="276" w:lineRule="auto"/>
              <w:ind w:right="78"/>
              <w:jc w:val="center"/>
              <w:rPr>
                <w:rFonts w:ascii="Calibri" w:eastAsia="Calibri" w:hAnsi="Calibri" w:cs="Calibri"/>
                <w:b/>
              </w:rPr>
            </w:pPr>
            <w:r>
              <w:rPr>
                <w:rFonts w:ascii="Calibri" w:eastAsia="Calibri" w:hAnsi="Calibri" w:cs="Calibri"/>
                <w:b/>
              </w:rPr>
              <w:t>Protective Pairing</w:t>
            </w:r>
          </w:p>
          <w:p w14:paraId="559CEFDD" w14:textId="77777777" w:rsidR="00855471" w:rsidRDefault="00CE1A4E">
            <w:pPr>
              <w:tabs>
                <w:tab w:val="center" w:pos="2958"/>
                <w:tab w:val="right" w:pos="5916"/>
              </w:tabs>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2813A0CE" wp14:editId="140CC486">
                  <wp:extent cx="2804160" cy="2103120"/>
                  <wp:effectExtent l="38100" t="38100" r="38100" b="38100"/>
                  <wp:docPr id="328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0AAE7AD" w14:textId="77777777" w:rsidR="00855471" w:rsidRDefault="00CE1A4E">
            <w:pPr>
              <w:spacing w:line="276" w:lineRule="auto"/>
              <w:ind w:right="78"/>
              <w:rPr>
                <w:rFonts w:ascii="Calibri" w:eastAsia="Calibri" w:hAnsi="Calibri" w:cs="Calibri"/>
              </w:rPr>
            </w:pPr>
            <w:r>
              <w:rPr>
                <w:rFonts w:ascii="Calibri" w:eastAsia="Calibri" w:hAnsi="Calibri" w:cs="Calibri"/>
              </w:rPr>
              <w:lastRenderedPageBreak/>
              <w:t xml:space="preserve">“Protective Pairing” is a term used to describe when sex is exchanged for something, such as protection or commissary. Is the sex in this situation consensual or coercive? </w:t>
            </w:r>
          </w:p>
          <w:p w14:paraId="37868B06" w14:textId="77777777" w:rsidR="00855471" w:rsidRDefault="00855471">
            <w:pPr>
              <w:spacing w:line="276" w:lineRule="auto"/>
              <w:ind w:right="78"/>
              <w:rPr>
                <w:rFonts w:ascii="Calibri" w:eastAsia="Calibri" w:hAnsi="Calibri" w:cs="Calibri"/>
              </w:rPr>
            </w:pPr>
          </w:p>
          <w:p w14:paraId="3F904158"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Ultimately, the question to ask is whether the individual in question would have behaved that way in the free world. If you released all the men in your institutions back out in the community, would </w:t>
            </w:r>
            <w:proofErr w:type="gramStart"/>
            <w:r>
              <w:rPr>
                <w:rFonts w:ascii="Calibri" w:eastAsia="Calibri" w:hAnsi="Calibri" w:cs="Calibri"/>
              </w:rPr>
              <w:t>all of</w:t>
            </w:r>
            <w:proofErr w:type="gramEnd"/>
            <w:r>
              <w:rPr>
                <w:rFonts w:ascii="Calibri" w:eastAsia="Calibri" w:hAnsi="Calibri" w:cs="Calibri"/>
              </w:rPr>
              <w:t xml:space="preserve"> the men who are involved in sexual relationships with other men inside the facility find men in the community to partner with? Pairing up with someone for safety does not mean consent any more than a small business giving a percentage of their profits to the mafia every month in exchange for protection is “consensual.” It’s important that we don't view life in custody as different from life on the street. We can't start applying different sets of rules. If the alleged victim exchanged sex for protection, perhaps the facility needs to find a better way to protect the inmates/residents. </w:t>
            </w:r>
          </w:p>
          <w:p w14:paraId="1C279BF2" w14:textId="77777777" w:rsidR="00855471" w:rsidRDefault="00855471">
            <w:pPr>
              <w:spacing w:line="276" w:lineRule="auto"/>
              <w:ind w:right="78"/>
              <w:rPr>
                <w:rFonts w:ascii="Calibri" w:eastAsia="Calibri" w:hAnsi="Calibri" w:cs="Calibri"/>
              </w:rPr>
            </w:pPr>
          </w:p>
          <w:p w14:paraId="05C89D75"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Women will often create a “family” within the facility. This family will provide support and security for one another. Juvenile females, on the other hand, tend to be more aggressively focused on relationships with men, which leads to more altercations between juvenile females than adult females. </w:t>
            </w:r>
          </w:p>
          <w:p w14:paraId="369657A0" w14:textId="77777777" w:rsidR="00EB7A2B" w:rsidRDefault="00EB7A2B">
            <w:pPr>
              <w:spacing w:line="276" w:lineRule="auto"/>
              <w:ind w:right="78"/>
              <w:rPr>
                <w:rFonts w:ascii="Calibri" w:eastAsia="Calibri" w:hAnsi="Calibri" w:cs="Calibri"/>
              </w:rPr>
            </w:pPr>
          </w:p>
        </w:tc>
        <w:tc>
          <w:tcPr>
            <w:tcW w:w="2160" w:type="dxa"/>
            <w:tcBorders>
              <w:top w:val="single" w:sz="4" w:space="0" w:color="000000"/>
              <w:left w:val="single" w:sz="4" w:space="0" w:color="000000"/>
              <w:bottom w:val="single" w:sz="4" w:space="0" w:color="000000"/>
              <w:right w:val="single" w:sz="4" w:space="0" w:color="000000"/>
            </w:tcBorders>
          </w:tcPr>
          <w:p w14:paraId="40AC5E41" w14:textId="77777777" w:rsidR="00855471" w:rsidRDefault="00CE1A4E">
            <w:pPr>
              <w:ind w:right="78"/>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48DBF94F" wp14:editId="39F8211E">
                  <wp:extent cx="438150" cy="298450"/>
                  <wp:effectExtent l="0" t="0" r="0" b="0"/>
                  <wp:docPr id="3285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FA8C83E" w14:textId="77777777" w:rsidR="00855471" w:rsidRDefault="00CE1A4E">
            <w:pPr>
              <w:tabs>
                <w:tab w:val="center" w:pos="2958"/>
                <w:tab w:val="right" w:pos="5916"/>
              </w:tabs>
              <w:ind w:right="78"/>
              <w:rPr>
                <w:rFonts w:ascii="Calibri" w:eastAsia="Calibri" w:hAnsi="Calibri" w:cs="Calibri"/>
                <w:b/>
                <w:sz w:val="20"/>
                <w:szCs w:val="20"/>
              </w:rPr>
            </w:pPr>
            <w:r>
              <w:rPr>
                <w:rFonts w:ascii="Calibri" w:eastAsia="Calibri" w:hAnsi="Calibri" w:cs="Calibri"/>
                <w:b/>
                <w:sz w:val="20"/>
                <w:szCs w:val="20"/>
              </w:rPr>
              <w:t>Protective Pairing</w:t>
            </w:r>
          </w:p>
          <w:p w14:paraId="7916CA30" w14:textId="77777777" w:rsidR="00855471" w:rsidRDefault="00855471">
            <w:pPr>
              <w:ind w:right="78"/>
              <w:rPr>
                <w:rFonts w:ascii="Calibri" w:eastAsia="Calibri" w:hAnsi="Calibri" w:cs="Calibri"/>
                <w:sz w:val="20"/>
                <w:szCs w:val="20"/>
              </w:rPr>
            </w:pPr>
          </w:p>
        </w:tc>
      </w:tr>
      <w:tr w:rsidR="00855471" w14:paraId="53D81D60" w14:textId="77777777">
        <w:tc>
          <w:tcPr>
            <w:tcW w:w="990" w:type="dxa"/>
            <w:tcBorders>
              <w:top w:val="single" w:sz="4" w:space="0" w:color="000000"/>
              <w:left w:val="single" w:sz="4" w:space="0" w:color="000000"/>
              <w:bottom w:val="single" w:sz="4" w:space="0" w:color="000000"/>
              <w:right w:val="single" w:sz="4" w:space="0" w:color="000000"/>
            </w:tcBorders>
          </w:tcPr>
          <w:p w14:paraId="0A04AC25"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704CAB7B"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rPr>
              <w:t>Continuum of Staff Sexual Misconduct</w:t>
            </w:r>
          </w:p>
          <w:p w14:paraId="485B75AF" w14:textId="77777777" w:rsidR="00855471" w:rsidRDefault="00CE1A4E">
            <w:pPr>
              <w:spacing w:line="276" w:lineRule="auto"/>
              <w:ind w:right="78"/>
              <w:jc w:val="center"/>
              <w:rPr>
                <w:rFonts w:ascii="Calibri" w:eastAsia="Calibri" w:hAnsi="Calibri" w:cs="Calibri"/>
                <w:color w:val="FF0000"/>
              </w:rPr>
            </w:pPr>
            <w:r>
              <w:rPr>
                <w:rFonts w:ascii="Calibri" w:eastAsia="Calibri" w:hAnsi="Calibri" w:cs="Calibri"/>
                <w:noProof/>
                <w:color w:val="FF0000"/>
              </w:rPr>
              <w:drawing>
                <wp:inline distT="0" distB="0" distL="0" distR="0" wp14:anchorId="7F1B586E" wp14:editId="571C80AD">
                  <wp:extent cx="2804160" cy="2103120"/>
                  <wp:effectExtent l="38100" t="38100" r="38100" b="38100"/>
                  <wp:docPr id="328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7BE98E8" w14:textId="77777777" w:rsidR="00855471" w:rsidRDefault="00CE1A4E">
            <w:pPr>
              <w:spacing w:line="276" w:lineRule="auto"/>
              <w:ind w:right="78"/>
              <w:rPr>
                <w:rFonts w:ascii="Calibri" w:eastAsia="Calibri" w:hAnsi="Calibri" w:cs="Calibri"/>
              </w:rPr>
            </w:pPr>
            <w:proofErr w:type="gramStart"/>
            <w:r>
              <w:rPr>
                <w:rFonts w:ascii="Calibri" w:eastAsia="Calibri" w:hAnsi="Calibri" w:cs="Calibri"/>
              </w:rPr>
              <w:lastRenderedPageBreak/>
              <w:t>Similar to</w:t>
            </w:r>
            <w:proofErr w:type="gramEnd"/>
            <w:r>
              <w:rPr>
                <w:rFonts w:ascii="Calibri" w:eastAsia="Calibri" w:hAnsi="Calibri" w:cs="Calibri"/>
              </w:rPr>
              <w:t xml:space="preserve"> the continuum of sexual abuse in confinement, there is also a continuum specific to staff sexual misconduct. </w:t>
            </w:r>
          </w:p>
          <w:p w14:paraId="65FCF06B" w14:textId="77777777" w:rsidR="00855471" w:rsidRDefault="00CE1A4E">
            <w:pPr>
              <w:spacing w:line="276" w:lineRule="auto"/>
              <w:ind w:right="78"/>
              <w:rPr>
                <w:rFonts w:ascii="Calibri" w:eastAsia="Calibri" w:hAnsi="Calibri" w:cs="Calibri"/>
                <w:color w:val="FF0000"/>
              </w:rPr>
            </w:pPr>
            <w:r>
              <w:rPr>
                <w:rFonts w:ascii="Calibri" w:eastAsia="Calibri" w:hAnsi="Calibri" w:cs="Calibri"/>
              </w:rPr>
              <w:t xml:space="preserve">It begins with love, seduction, and sexual harassment. It increases to sexual requests; voyeurism and exhibitionism; abuse of search authority; sexual intimidation; sex without physical violence; and, finally, sex with physical violence. </w:t>
            </w:r>
          </w:p>
        </w:tc>
        <w:tc>
          <w:tcPr>
            <w:tcW w:w="2160" w:type="dxa"/>
            <w:tcBorders>
              <w:top w:val="single" w:sz="4" w:space="0" w:color="000000"/>
              <w:left w:val="single" w:sz="4" w:space="0" w:color="000000"/>
              <w:bottom w:val="single" w:sz="4" w:space="0" w:color="000000"/>
              <w:right w:val="single" w:sz="4" w:space="0" w:color="000000"/>
            </w:tcBorders>
          </w:tcPr>
          <w:p w14:paraId="33A027B1"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B814B7B" wp14:editId="2A399756">
                  <wp:extent cx="438150" cy="298450"/>
                  <wp:effectExtent l="0" t="0" r="0" b="0"/>
                  <wp:docPr id="3283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21F7D94"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Continuum of Staff Sexual Misconduct</w:t>
            </w:r>
          </w:p>
          <w:p w14:paraId="2D216D29" w14:textId="77777777" w:rsidR="00855471" w:rsidRDefault="00855471">
            <w:pPr>
              <w:tabs>
                <w:tab w:val="left" w:pos="7290"/>
              </w:tabs>
              <w:rPr>
                <w:rFonts w:ascii="Calibri" w:eastAsia="Calibri" w:hAnsi="Calibri" w:cs="Calibri"/>
                <w:sz w:val="20"/>
                <w:szCs w:val="20"/>
              </w:rPr>
            </w:pPr>
          </w:p>
          <w:p w14:paraId="766581ED" w14:textId="77777777" w:rsidR="00855471" w:rsidRDefault="00CE1A4E">
            <w:pPr>
              <w:tabs>
                <w:tab w:val="left" w:pos="7290"/>
              </w:tabs>
              <w:rPr>
                <w:rFonts w:ascii="Calibri" w:eastAsia="Calibri" w:hAnsi="Calibri" w:cs="Calibri"/>
                <w:sz w:val="20"/>
                <w:szCs w:val="20"/>
              </w:rPr>
            </w:pPr>
            <w:r>
              <w:rPr>
                <w:rFonts w:ascii="Calibri" w:eastAsia="Calibri" w:hAnsi="Calibri" w:cs="Calibri"/>
                <w:sz w:val="20"/>
                <w:szCs w:val="20"/>
              </w:rPr>
              <w:t xml:space="preserve">Owen, B., Wells, J., Pollock, J., Muscat, B., &amp; Torres, S. (2008). </w:t>
            </w:r>
            <w:r>
              <w:rPr>
                <w:rFonts w:ascii="Calibri" w:eastAsia="Calibri" w:hAnsi="Calibri" w:cs="Calibri"/>
                <w:i/>
                <w:sz w:val="20"/>
                <w:szCs w:val="20"/>
              </w:rPr>
              <w:t>Gendered Violence and Safety: A Contextual Approach to Improving Security in Women's Facilities</w:t>
            </w:r>
            <w:r>
              <w:rPr>
                <w:rFonts w:ascii="Calibri" w:eastAsia="Calibri" w:hAnsi="Calibri" w:cs="Calibri"/>
                <w:sz w:val="20"/>
                <w:szCs w:val="20"/>
              </w:rPr>
              <w:t xml:space="preserve">. Final report. Washington, DC: </w:t>
            </w:r>
            <w:r>
              <w:rPr>
                <w:rFonts w:ascii="Calibri" w:eastAsia="Calibri" w:hAnsi="Calibri" w:cs="Calibri"/>
                <w:sz w:val="20"/>
                <w:szCs w:val="20"/>
              </w:rPr>
              <w:lastRenderedPageBreak/>
              <w:t xml:space="preserve">National Institute of Justice.  </w:t>
            </w:r>
          </w:p>
          <w:p w14:paraId="2F365E9B" w14:textId="77777777" w:rsidR="00855471" w:rsidRDefault="00855471">
            <w:pPr>
              <w:tabs>
                <w:tab w:val="left" w:pos="7290"/>
              </w:tabs>
              <w:rPr>
                <w:rFonts w:ascii="Calibri" w:eastAsia="Calibri" w:hAnsi="Calibri" w:cs="Calibri"/>
                <w:sz w:val="20"/>
                <w:szCs w:val="20"/>
              </w:rPr>
            </w:pPr>
          </w:p>
        </w:tc>
      </w:tr>
      <w:tr w:rsidR="00855471" w14:paraId="486AC991" w14:textId="77777777">
        <w:tc>
          <w:tcPr>
            <w:tcW w:w="990" w:type="dxa"/>
            <w:tcBorders>
              <w:top w:val="single" w:sz="4" w:space="0" w:color="000000"/>
              <w:left w:val="single" w:sz="4" w:space="0" w:color="000000"/>
              <w:bottom w:val="single" w:sz="4" w:space="0" w:color="000000"/>
              <w:right w:val="single" w:sz="4" w:space="0" w:color="000000"/>
            </w:tcBorders>
          </w:tcPr>
          <w:p w14:paraId="24EBC724" w14:textId="26E8C915"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04436CB3"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rPr>
              <w:t>Staff Offenders: Always an Unequal Relationship</w:t>
            </w:r>
          </w:p>
          <w:p w14:paraId="29ADC07B" w14:textId="77777777" w:rsidR="00855471" w:rsidRDefault="00CE1A4E">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7E6F7636" wp14:editId="1516E9C2">
                  <wp:extent cx="2804160" cy="2103120"/>
                  <wp:effectExtent l="38100" t="38100" r="38100" b="38100"/>
                  <wp:docPr id="328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9BE0408" w14:textId="77777777" w:rsidR="00855471" w:rsidRDefault="00CE1A4E">
            <w:pPr>
              <w:numPr>
                <w:ilvl w:val="0"/>
                <w:numId w:val="42"/>
              </w:numPr>
              <w:spacing w:line="276" w:lineRule="auto"/>
              <w:ind w:left="0" w:right="78"/>
              <w:rPr>
                <w:rFonts w:ascii="Calibri" w:eastAsia="Calibri" w:hAnsi="Calibri" w:cs="Calibri"/>
              </w:rPr>
            </w:pPr>
            <w:r>
              <w:rPr>
                <w:rFonts w:ascii="Calibri" w:eastAsia="Calibri" w:hAnsi="Calibri" w:cs="Calibri"/>
              </w:rPr>
              <w:t xml:space="preserve">Staff and offenders can </w:t>
            </w:r>
            <w:r>
              <w:rPr>
                <w:rFonts w:ascii="Calibri" w:eastAsia="Calibri" w:hAnsi="Calibri" w:cs="Calibri"/>
                <w:i/>
              </w:rPr>
              <w:t>never</w:t>
            </w:r>
            <w:r>
              <w:rPr>
                <w:rFonts w:ascii="Calibri" w:eastAsia="Calibri" w:hAnsi="Calibri" w:cs="Calibri"/>
              </w:rPr>
              <w:t xml:space="preserve"> be in an equal relationship.</w:t>
            </w:r>
          </w:p>
          <w:p w14:paraId="59AD561C" w14:textId="77777777" w:rsidR="00855471" w:rsidRDefault="00CE1A4E">
            <w:pPr>
              <w:numPr>
                <w:ilvl w:val="0"/>
                <w:numId w:val="42"/>
              </w:numPr>
              <w:spacing w:line="276" w:lineRule="auto"/>
              <w:ind w:left="0" w:right="78"/>
              <w:rPr>
                <w:rFonts w:ascii="Calibri" w:eastAsia="Calibri" w:hAnsi="Calibri" w:cs="Calibri"/>
              </w:rPr>
            </w:pPr>
            <w:r>
              <w:rPr>
                <w:rFonts w:ascii="Calibri" w:eastAsia="Calibri" w:hAnsi="Calibri" w:cs="Calibri"/>
              </w:rPr>
              <w:t>It is a ‘strict liability’ issue. Consent is never an excuse.</w:t>
            </w:r>
          </w:p>
          <w:p w14:paraId="69CD5AA5" w14:textId="77777777" w:rsidR="00855471" w:rsidRDefault="00855471">
            <w:pPr>
              <w:spacing w:line="276" w:lineRule="auto"/>
              <w:ind w:right="78"/>
              <w:rPr>
                <w:rFonts w:ascii="Calibri" w:eastAsia="Calibri" w:hAnsi="Calibri" w:cs="Calibri"/>
              </w:rPr>
            </w:pPr>
          </w:p>
          <w:p w14:paraId="061B4A0E"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The dynamics of staff sexual misconduct are important for investigators to understand. “Consent” between staff and offenders is impossible in the same way that consent between adults and minors is impossible. Both acts are clearly illegal in all 50 states. </w:t>
            </w:r>
          </w:p>
          <w:p w14:paraId="5FF4B3F4" w14:textId="77777777" w:rsidR="00855471" w:rsidRDefault="00855471">
            <w:pPr>
              <w:spacing w:line="276" w:lineRule="auto"/>
              <w:ind w:right="78"/>
              <w:rPr>
                <w:rFonts w:ascii="Calibri" w:eastAsia="Calibri" w:hAnsi="Calibri" w:cs="Calibri"/>
              </w:rPr>
            </w:pPr>
          </w:p>
          <w:p w14:paraId="49A892AC" w14:textId="77777777" w:rsidR="00855471" w:rsidRDefault="00CE1A4E">
            <w:pPr>
              <w:spacing w:line="276" w:lineRule="auto"/>
              <w:ind w:right="78"/>
              <w:rPr>
                <w:rFonts w:ascii="Calibri" w:eastAsia="Calibri" w:hAnsi="Calibri" w:cs="Calibri"/>
              </w:rPr>
            </w:pPr>
            <w:r>
              <w:rPr>
                <w:rFonts w:ascii="Calibri" w:eastAsia="Calibri" w:hAnsi="Calibri" w:cs="Calibri"/>
              </w:rPr>
              <w:t>Unless the inmate/resident has forcibly sexually abused the staff member, the act and the repercussions are always the staff member’s responsibility. A staff member has control over the lives of inmates/residents.</w:t>
            </w:r>
          </w:p>
          <w:p w14:paraId="630FB410" w14:textId="77777777" w:rsidR="00855471" w:rsidRDefault="00CE1A4E">
            <w:pPr>
              <w:numPr>
                <w:ilvl w:val="0"/>
                <w:numId w:val="3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Control over offender physical safety</w:t>
            </w:r>
          </w:p>
          <w:p w14:paraId="6C7BB302" w14:textId="77777777" w:rsidR="00855471" w:rsidRDefault="00CE1A4E">
            <w:pPr>
              <w:numPr>
                <w:ilvl w:val="0"/>
                <w:numId w:val="3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Control over access to basic needs </w:t>
            </w:r>
          </w:p>
          <w:p w14:paraId="608F54D4" w14:textId="77777777" w:rsidR="00855471" w:rsidRDefault="00CE1A4E">
            <w:pPr>
              <w:numPr>
                <w:ilvl w:val="0"/>
                <w:numId w:val="31"/>
              </w:numPr>
              <w:pBdr>
                <w:top w:val="nil"/>
                <w:left w:val="nil"/>
                <w:bottom w:val="nil"/>
                <w:right w:val="nil"/>
                <w:between w:val="nil"/>
              </w:pBdr>
              <w:spacing w:after="120" w:line="276" w:lineRule="auto"/>
              <w:ind w:right="78"/>
              <w:rPr>
                <w:rFonts w:ascii="Calibri" w:eastAsia="Calibri" w:hAnsi="Calibri" w:cs="Calibri"/>
                <w:color w:val="000000"/>
              </w:rPr>
            </w:pPr>
            <w:r>
              <w:rPr>
                <w:rFonts w:ascii="Calibri" w:eastAsia="Calibri" w:hAnsi="Calibri" w:cs="Calibri"/>
                <w:color w:val="000000"/>
              </w:rPr>
              <w:t xml:space="preserve">Influence over impact parole. </w:t>
            </w:r>
          </w:p>
          <w:p w14:paraId="75B621A7" w14:textId="77777777" w:rsidR="00855471" w:rsidRDefault="00855471">
            <w:pPr>
              <w:spacing w:line="276" w:lineRule="auto"/>
              <w:ind w:right="78"/>
              <w:rPr>
                <w:rFonts w:ascii="Calibri" w:eastAsia="Calibri" w:hAnsi="Calibri" w:cs="Calibri"/>
              </w:rPr>
            </w:pPr>
          </w:p>
          <w:p w14:paraId="6735FF4C" w14:textId="77777777" w:rsidR="00855471" w:rsidRDefault="00CE1A4E">
            <w:pPr>
              <w:spacing w:line="276" w:lineRule="auto"/>
              <w:ind w:right="78"/>
              <w:rPr>
                <w:rFonts w:ascii="Calibri" w:eastAsia="Calibri" w:hAnsi="Calibri" w:cs="Calibri"/>
              </w:rPr>
            </w:pPr>
            <w:r>
              <w:rPr>
                <w:rFonts w:ascii="Calibri" w:eastAsia="Calibri" w:hAnsi="Calibri" w:cs="Calibri"/>
              </w:rPr>
              <w:lastRenderedPageBreak/>
              <w:t xml:space="preserve">Think about your own relationships. Once you are in a relationship with someone, there are certain risks to ending the relationship. </w:t>
            </w:r>
          </w:p>
          <w:p w14:paraId="1D8FFBBA" w14:textId="77777777" w:rsidR="00855471" w:rsidRDefault="00CE1A4E">
            <w:pPr>
              <w:numPr>
                <w:ilvl w:val="0"/>
                <w:numId w:val="3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You might lose access to a car if your partner used to drive </w:t>
            </w:r>
            <w:proofErr w:type="gramStart"/>
            <w:r>
              <w:rPr>
                <w:rFonts w:ascii="Calibri" w:eastAsia="Calibri" w:hAnsi="Calibri" w:cs="Calibri"/>
                <w:color w:val="000000"/>
              </w:rPr>
              <w:t>you</w:t>
            </w:r>
            <w:proofErr w:type="gramEnd"/>
            <w:r>
              <w:rPr>
                <w:rFonts w:ascii="Calibri" w:eastAsia="Calibri" w:hAnsi="Calibri" w:cs="Calibri"/>
                <w:color w:val="000000"/>
              </w:rPr>
              <w:t xml:space="preserve"> places. </w:t>
            </w:r>
          </w:p>
          <w:p w14:paraId="37B8BE60" w14:textId="77777777" w:rsidR="00855471" w:rsidRDefault="00CE1A4E">
            <w:pPr>
              <w:numPr>
                <w:ilvl w:val="0"/>
                <w:numId w:val="3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Your partner might complain about you to your friends, hack your email, or egg your house. </w:t>
            </w:r>
          </w:p>
          <w:p w14:paraId="456C3E5E" w14:textId="77777777" w:rsidR="00855471" w:rsidRDefault="00CE1A4E">
            <w:pPr>
              <w:numPr>
                <w:ilvl w:val="0"/>
                <w:numId w:val="31"/>
              </w:numPr>
              <w:pBdr>
                <w:top w:val="nil"/>
                <w:left w:val="nil"/>
                <w:bottom w:val="nil"/>
                <w:right w:val="nil"/>
                <w:between w:val="nil"/>
              </w:pBdr>
              <w:spacing w:after="120" w:line="276" w:lineRule="auto"/>
              <w:ind w:right="78"/>
              <w:rPr>
                <w:rFonts w:ascii="Calibri" w:eastAsia="Calibri" w:hAnsi="Calibri" w:cs="Calibri"/>
                <w:color w:val="000000"/>
              </w:rPr>
            </w:pPr>
            <w:r>
              <w:rPr>
                <w:rFonts w:ascii="Calibri" w:eastAsia="Calibri" w:hAnsi="Calibri" w:cs="Calibri"/>
                <w:color w:val="000000"/>
              </w:rPr>
              <w:t xml:space="preserve">You may have to deal with children and custody decisions. </w:t>
            </w:r>
          </w:p>
          <w:p w14:paraId="64A17FA7"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In a facility, if you’re an inmate trying to figure out how to end things with a staff member, think about the risks you are taking and the potential repercussions you could face if the staff member is vindictive. The power imbalance is too great for the inmates/residents to be able to consent to any sexual act. Even if the inmate/resident states that they consented, lies about it during an interview, or refuses to cooperate with the investigation, the inmate/resident is still a victim and cannot in any way be held responsible. </w:t>
            </w:r>
          </w:p>
        </w:tc>
        <w:tc>
          <w:tcPr>
            <w:tcW w:w="2160" w:type="dxa"/>
            <w:tcBorders>
              <w:top w:val="single" w:sz="4" w:space="0" w:color="000000"/>
              <w:left w:val="single" w:sz="4" w:space="0" w:color="000000"/>
              <w:bottom w:val="single" w:sz="4" w:space="0" w:color="000000"/>
              <w:right w:val="single" w:sz="4" w:space="0" w:color="000000"/>
            </w:tcBorders>
          </w:tcPr>
          <w:p w14:paraId="22AB0BE7"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B127FEF" wp14:editId="7FC2C019">
                  <wp:extent cx="438150" cy="298450"/>
                  <wp:effectExtent l="0" t="0" r="0" b="0"/>
                  <wp:docPr id="3284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16F4556B"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Staff Offenders: Always an Unequal Relationship</w:t>
            </w:r>
          </w:p>
          <w:p w14:paraId="367D9BB3" w14:textId="77777777" w:rsidR="00855471" w:rsidRDefault="00855471">
            <w:pPr>
              <w:tabs>
                <w:tab w:val="left" w:pos="7290"/>
              </w:tabs>
              <w:rPr>
                <w:rFonts w:ascii="Calibri" w:eastAsia="Calibri" w:hAnsi="Calibri" w:cs="Calibri"/>
                <w:sz w:val="20"/>
                <w:szCs w:val="20"/>
              </w:rPr>
            </w:pPr>
          </w:p>
          <w:p w14:paraId="0BCAF3DA" w14:textId="77777777" w:rsidR="00855471" w:rsidRDefault="00855471">
            <w:pPr>
              <w:tabs>
                <w:tab w:val="left" w:pos="7290"/>
              </w:tabs>
              <w:rPr>
                <w:rFonts w:ascii="Calibri" w:eastAsia="Calibri" w:hAnsi="Calibri" w:cs="Calibri"/>
                <w:sz w:val="20"/>
                <w:szCs w:val="20"/>
              </w:rPr>
            </w:pPr>
          </w:p>
          <w:p w14:paraId="03F9B32A" w14:textId="77777777" w:rsidR="00855471" w:rsidRDefault="00855471">
            <w:pPr>
              <w:tabs>
                <w:tab w:val="left" w:pos="7290"/>
              </w:tabs>
              <w:rPr>
                <w:rFonts w:ascii="Calibri" w:eastAsia="Calibri" w:hAnsi="Calibri" w:cs="Calibri"/>
                <w:sz w:val="20"/>
                <w:szCs w:val="20"/>
              </w:rPr>
            </w:pPr>
          </w:p>
          <w:p w14:paraId="1D5AF1E1" w14:textId="77777777" w:rsidR="00855471" w:rsidRDefault="00855471">
            <w:pPr>
              <w:tabs>
                <w:tab w:val="left" w:pos="7290"/>
              </w:tabs>
              <w:rPr>
                <w:rFonts w:ascii="Calibri" w:eastAsia="Calibri" w:hAnsi="Calibri" w:cs="Calibri"/>
                <w:sz w:val="20"/>
                <w:szCs w:val="20"/>
              </w:rPr>
            </w:pPr>
          </w:p>
          <w:p w14:paraId="44FE113D" w14:textId="77777777" w:rsidR="00855471" w:rsidRDefault="00855471">
            <w:pPr>
              <w:tabs>
                <w:tab w:val="left" w:pos="7290"/>
              </w:tabs>
              <w:rPr>
                <w:rFonts w:ascii="Calibri" w:eastAsia="Calibri" w:hAnsi="Calibri" w:cs="Calibri"/>
                <w:sz w:val="20"/>
                <w:szCs w:val="20"/>
              </w:rPr>
            </w:pPr>
          </w:p>
          <w:p w14:paraId="61E83C75" w14:textId="77777777" w:rsidR="00855471" w:rsidRDefault="00855471">
            <w:pPr>
              <w:tabs>
                <w:tab w:val="left" w:pos="7290"/>
              </w:tabs>
              <w:rPr>
                <w:rFonts w:ascii="Calibri" w:eastAsia="Calibri" w:hAnsi="Calibri" w:cs="Calibri"/>
                <w:sz w:val="20"/>
                <w:szCs w:val="20"/>
              </w:rPr>
            </w:pPr>
          </w:p>
          <w:p w14:paraId="2564328A" w14:textId="77777777" w:rsidR="00855471" w:rsidRDefault="00855471">
            <w:pPr>
              <w:tabs>
                <w:tab w:val="left" w:pos="7290"/>
              </w:tabs>
              <w:rPr>
                <w:rFonts w:ascii="Calibri" w:eastAsia="Calibri" w:hAnsi="Calibri" w:cs="Calibri"/>
                <w:sz w:val="20"/>
                <w:szCs w:val="20"/>
              </w:rPr>
            </w:pPr>
          </w:p>
          <w:p w14:paraId="0FF3B067" w14:textId="77777777" w:rsidR="00855471" w:rsidRDefault="00855471">
            <w:pPr>
              <w:tabs>
                <w:tab w:val="left" w:pos="7290"/>
              </w:tabs>
              <w:rPr>
                <w:rFonts w:ascii="Calibri" w:eastAsia="Calibri" w:hAnsi="Calibri" w:cs="Calibri"/>
                <w:sz w:val="20"/>
                <w:szCs w:val="20"/>
              </w:rPr>
            </w:pPr>
          </w:p>
          <w:p w14:paraId="12C311D9" w14:textId="77777777" w:rsidR="00855471" w:rsidRDefault="00855471">
            <w:pPr>
              <w:tabs>
                <w:tab w:val="left" w:pos="7290"/>
              </w:tabs>
              <w:rPr>
                <w:rFonts w:ascii="Calibri" w:eastAsia="Calibri" w:hAnsi="Calibri" w:cs="Calibri"/>
                <w:sz w:val="20"/>
                <w:szCs w:val="20"/>
              </w:rPr>
            </w:pPr>
          </w:p>
          <w:p w14:paraId="60906EAC" w14:textId="77777777" w:rsidR="00855471" w:rsidRDefault="00855471">
            <w:pPr>
              <w:tabs>
                <w:tab w:val="left" w:pos="7290"/>
              </w:tabs>
              <w:rPr>
                <w:rFonts w:ascii="Calibri" w:eastAsia="Calibri" w:hAnsi="Calibri" w:cs="Calibri"/>
                <w:sz w:val="20"/>
                <w:szCs w:val="20"/>
              </w:rPr>
            </w:pPr>
          </w:p>
          <w:p w14:paraId="1FF2A935" w14:textId="77777777" w:rsidR="00855471" w:rsidRDefault="00855471">
            <w:pPr>
              <w:tabs>
                <w:tab w:val="left" w:pos="7290"/>
              </w:tabs>
              <w:rPr>
                <w:rFonts w:ascii="Calibri" w:eastAsia="Calibri" w:hAnsi="Calibri" w:cs="Calibri"/>
                <w:sz w:val="20"/>
                <w:szCs w:val="20"/>
              </w:rPr>
            </w:pPr>
          </w:p>
          <w:p w14:paraId="3B521F3C" w14:textId="77777777" w:rsidR="00855471" w:rsidRDefault="00855471">
            <w:pPr>
              <w:tabs>
                <w:tab w:val="left" w:pos="7290"/>
              </w:tabs>
              <w:rPr>
                <w:rFonts w:ascii="Calibri" w:eastAsia="Calibri" w:hAnsi="Calibri" w:cs="Calibri"/>
                <w:sz w:val="20"/>
                <w:szCs w:val="20"/>
              </w:rPr>
            </w:pPr>
          </w:p>
          <w:p w14:paraId="5885177D" w14:textId="77777777" w:rsidR="00855471" w:rsidRDefault="00855471">
            <w:pPr>
              <w:tabs>
                <w:tab w:val="left" w:pos="7290"/>
              </w:tabs>
              <w:rPr>
                <w:rFonts w:ascii="Calibri" w:eastAsia="Calibri" w:hAnsi="Calibri" w:cs="Calibri"/>
                <w:sz w:val="20"/>
                <w:szCs w:val="20"/>
              </w:rPr>
            </w:pPr>
          </w:p>
          <w:p w14:paraId="04E2F653" w14:textId="77777777" w:rsidR="00855471" w:rsidRDefault="00855471">
            <w:pPr>
              <w:tabs>
                <w:tab w:val="left" w:pos="7290"/>
              </w:tabs>
              <w:rPr>
                <w:rFonts w:ascii="Calibri" w:eastAsia="Calibri" w:hAnsi="Calibri" w:cs="Calibri"/>
                <w:sz w:val="20"/>
                <w:szCs w:val="20"/>
              </w:rPr>
            </w:pPr>
          </w:p>
          <w:p w14:paraId="12106E73" w14:textId="77777777" w:rsidR="00855471" w:rsidRDefault="00855471">
            <w:pPr>
              <w:tabs>
                <w:tab w:val="left" w:pos="7290"/>
              </w:tabs>
              <w:rPr>
                <w:rFonts w:ascii="Calibri" w:eastAsia="Calibri" w:hAnsi="Calibri" w:cs="Calibri"/>
                <w:sz w:val="20"/>
                <w:szCs w:val="20"/>
              </w:rPr>
            </w:pPr>
          </w:p>
          <w:p w14:paraId="1B69F045" w14:textId="77777777" w:rsidR="00855471" w:rsidRDefault="00855471">
            <w:pPr>
              <w:tabs>
                <w:tab w:val="left" w:pos="7290"/>
              </w:tabs>
              <w:rPr>
                <w:rFonts w:ascii="Calibri" w:eastAsia="Calibri" w:hAnsi="Calibri" w:cs="Calibri"/>
                <w:sz w:val="20"/>
                <w:szCs w:val="20"/>
              </w:rPr>
            </w:pPr>
          </w:p>
          <w:p w14:paraId="4A334D46" w14:textId="77777777" w:rsidR="00855471" w:rsidRDefault="00855471">
            <w:pPr>
              <w:tabs>
                <w:tab w:val="left" w:pos="7290"/>
              </w:tabs>
              <w:rPr>
                <w:rFonts w:ascii="Calibri" w:eastAsia="Calibri" w:hAnsi="Calibri" w:cs="Calibri"/>
                <w:sz w:val="20"/>
                <w:szCs w:val="20"/>
              </w:rPr>
            </w:pPr>
          </w:p>
          <w:p w14:paraId="2D2857D7" w14:textId="77777777" w:rsidR="00855471" w:rsidRDefault="00855471">
            <w:pPr>
              <w:tabs>
                <w:tab w:val="left" w:pos="7290"/>
              </w:tabs>
              <w:rPr>
                <w:rFonts w:ascii="Calibri" w:eastAsia="Calibri" w:hAnsi="Calibri" w:cs="Calibri"/>
                <w:sz w:val="20"/>
                <w:szCs w:val="20"/>
              </w:rPr>
            </w:pPr>
          </w:p>
          <w:p w14:paraId="7FBE8BAC" w14:textId="77777777" w:rsidR="00855471" w:rsidRDefault="00855471">
            <w:pPr>
              <w:tabs>
                <w:tab w:val="left" w:pos="7290"/>
              </w:tabs>
              <w:rPr>
                <w:rFonts w:ascii="Calibri" w:eastAsia="Calibri" w:hAnsi="Calibri" w:cs="Calibri"/>
                <w:sz w:val="20"/>
                <w:szCs w:val="20"/>
              </w:rPr>
            </w:pPr>
          </w:p>
          <w:p w14:paraId="4C014B02" w14:textId="77777777" w:rsidR="00855471" w:rsidRDefault="00855471">
            <w:pPr>
              <w:tabs>
                <w:tab w:val="left" w:pos="7290"/>
              </w:tabs>
              <w:rPr>
                <w:rFonts w:ascii="Calibri" w:eastAsia="Calibri" w:hAnsi="Calibri" w:cs="Calibri"/>
                <w:sz w:val="20"/>
                <w:szCs w:val="20"/>
              </w:rPr>
            </w:pPr>
          </w:p>
          <w:p w14:paraId="68A75993" w14:textId="77777777" w:rsidR="00855471" w:rsidRDefault="00855471">
            <w:pPr>
              <w:tabs>
                <w:tab w:val="left" w:pos="7290"/>
              </w:tabs>
              <w:rPr>
                <w:rFonts w:ascii="Calibri" w:eastAsia="Calibri" w:hAnsi="Calibri" w:cs="Calibri"/>
                <w:sz w:val="20"/>
                <w:szCs w:val="20"/>
              </w:rPr>
            </w:pPr>
          </w:p>
          <w:p w14:paraId="77245209" w14:textId="77777777" w:rsidR="00855471" w:rsidRDefault="00855471">
            <w:pPr>
              <w:tabs>
                <w:tab w:val="left" w:pos="7290"/>
              </w:tabs>
              <w:rPr>
                <w:rFonts w:ascii="Calibri" w:eastAsia="Calibri" w:hAnsi="Calibri" w:cs="Calibri"/>
                <w:sz w:val="20"/>
                <w:szCs w:val="20"/>
              </w:rPr>
            </w:pPr>
          </w:p>
          <w:p w14:paraId="476C2A37" w14:textId="77777777" w:rsidR="00855471" w:rsidRDefault="00855471">
            <w:pPr>
              <w:tabs>
                <w:tab w:val="left" w:pos="7290"/>
              </w:tabs>
              <w:rPr>
                <w:rFonts w:ascii="Calibri" w:eastAsia="Calibri" w:hAnsi="Calibri" w:cs="Calibri"/>
                <w:sz w:val="20"/>
                <w:szCs w:val="20"/>
              </w:rPr>
            </w:pPr>
          </w:p>
          <w:p w14:paraId="1B9C5F11" w14:textId="77777777" w:rsidR="00855471" w:rsidRDefault="00855471">
            <w:pPr>
              <w:tabs>
                <w:tab w:val="left" w:pos="7290"/>
              </w:tabs>
              <w:rPr>
                <w:rFonts w:ascii="Calibri" w:eastAsia="Calibri" w:hAnsi="Calibri" w:cs="Calibri"/>
                <w:sz w:val="20"/>
                <w:szCs w:val="20"/>
              </w:rPr>
            </w:pPr>
          </w:p>
          <w:p w14:paraId="58F7D5E8" w14:textId="77777777" w:rsidR="00855471" w:rsidRDefault="00855471">
            <w:pPr>
              <w:tabs>
                <w:tab w:val="left" w:pos="7290"/>
              </w:tabs>
              <w:rPr>
                <w:rFonts w:ascii="Calibri" w:eastAsia="Calibri" w:hAnsi="Calibri" w:cs="Calibri"/>
                <w:sz w:val="20"/>
                <w:szCs w:val="20"/>
              </w:rPr>
            </w:pPr>
          </w:p>
          <w:p w14:paraId="36D6111B" w14:textId="77777777" w:rsidR="00855471" w:rsidRDefault="00855471">
            <w:pPr>
              <w:tabs>
                <w:tab w:val="left" w:pos="7290"/>
              </w:tabs>
              <w:rPr>
                <w:rFonts w:ascii="Calibri" w:eastAsia="Calibri" w:hAnsi="Calibri" w:cs="Calibri"/>
                <w:sz w:val="20"/>
                <w:szCs w:val="20"/>
              </w:rPr>
            </w:pPr>
          </w:p>
          <w:p w14:paraId="4D5AFAE5" w14:textId="77777777" w:rsidR="00855471" w:rsidRDefault="00855471">
            <w:pPr>
              <w:tabs>
                <w:tab w:val="left" w:pos="7290"/>
              </w:tabs>
              <w:rPr>
                <w:rFonts w:ascii="Calibri" w:eastAsia="Calibri" w:hAnsi="Calibri" w:cs="Calibri"/>
                <w:sz w:val="20"/>
                <w:szCs w:val="20"/>
              </w:rPr>
            </w:pPr>
          </w:p>
          <w:p w14:paraId="365804F9" w14:textId="77777777" w:rsidR="00855471" w:rsidRDefault="00CE1A4E">
            <w:pPr>
              <w:tabs>
                <w:tab w:val="left" w:pos="7290"/>
              </w:tabs>
              <w:rPr>
                <w:rFonts w:ascii="Calibri" w:eastAsia="Calibri" w:hAnsi="Calibri" w:cs="Calibri"/>
                <w:sz w:val="20"/>
                <w:szCs w:val="20"/>
              </w:rPr>
            </w:pPr>
            <w:r>
              <w:rPr>
                <w:rFonts w:ascii="Calibri" w:eastAsia="Calibri" w:hAnsi="Calibri" w:cs="Calibri"/>
                <w:sz w:val="20"/>
                <w:szCs w:val="20"/>
              </w:rPr>
              <w:t>Ask: Do you have prosecutors who don’t entirely agree with this? What about line staff? What about cases of staff sexual misconduct involving female officers and male offenders? Is there pity for that female officer?</w:t>
            </w:r>
          </w:p>
          <w:p w14:paraId="69C39FDE" w14:textId="77777777" w:rsidR="00855471" w:rsidRDefault="00855471">
            <w:pPr>
              <w:tabs>
                <w:tab w:val="left" w:pos="7290"/>
              </w:tabs>
              <w:rPr>
                <w:rFonts w:ascii="Calibri" w:eastAsia="Calibri" w:hAnsi="Calibri" w:cs="Calibri"/>
                <w:sz w:val="20"/>
                <w:szCs w:val="20"/>
              </w:rPr>
            </w:pPr>
          </w:p>
          <w:p w14:paraId="10D8F892" w14:textId="77777777" w:rsidR="00855471" w:rsidRDefault="00CE1A4E">
            <w:pPr>
              <w:tabs>
                <w:tab w:val="left" w:pos="7290"/>
              </w:tabs>
              <w:rPr>
                <w:rFonts w:ascii="Calibri" w:eastAsia="Calibri" w:hAnsi="Calibri" w:cs="Calibri"/>
                <w:sz w:val="20"/>
                <w:szCs w:val="20"/>
              </w:rPr>
            </w:pPr>
            <w:r>
              <w:rPr>
                <w:rFonts w:ascii="Calibri" w:eastAsia="Calibri" w:hAnsi="Calibri" w:cs="Calibri"/>
                <w:sz w:val="20"/>
                <w:szCs w:val="20"/>
              </w:rPr>
              <w:t xml:space="preserve">If the answer is no, state that it has taken a long time to get there in the field. There is often the perception that the female staff and the male inmate are in love, and therefore it can’t constitute sexual abuse, and we shouldn’t prosecute. </w:t>
            </w:r>
          </w:p>
          <w:p w14:paraId="6EC4A23F" w14:textId="77777777" w:rsidR="00855471" w:rsidRDefault="00855471">
            <w:pPr>
              <w:tabs>
                <w:tab w:val="left" w:pos="7290"/>
              </w:tabs>
              <w:rPr>
                <w:rFonts w:ascii="Calibri" w:eastAsia="Calibri" w:hAnsi="Calibri" w:cs="Calibri"/>
                <w:sz w:val="20"/>
                <w:szCs w:val="20"/>
              </w:rPr>
            </w:pPr>
          </w:p>
          <w:p w14:paraId="08914759" w14:textId="77777777" w:rsidR="00855471" w:rsidRDefault="00CE1A4E">
            <w:pPr>
              <w:tabs>
                <w:tab w:val="left" w:pos="7290"/>
              </w:tabs>
              <w:rPr>
                <w:rFonts w:ascii="Calibri" w:eastAsia="Calibri" w:hAnsi="Calibri" w:cs="Calibri"/>
                <w:sz w:val="20"/>
                <w:szCs w:val="20"/>
              </w:rPr>
            </w:pPr>
            <w:r>
              <w:rPr>
                <w:rFonts w:ascii="Calibri" w:eastAsia="Calibri" w:hAnsi="Calibri" w:cs="Calibri"/>
                <w:sz w:val="20"/>
                <w:szCs w:val="20"/>
              </w:rPr>
              <w:t xml:space="preserve">If the answer is yes, discuss how that impacts investigations. </w:t>
            </w:r>
          </w:p>
        </w:tc>
      </w:tr>
      <w:tr w:rsidR="00855471" w14:paraId="708C694A" w14:textId="77777777">
        <w:tc>
          <w:tcPr>
            <w:tcW w:w="990" w:type="dxa"/>
            <w:tcBorders>
              <w:top w:val="single" w:sz="4" w:space="0" w:color="000000"/>
              <w:left w:val="single" w:sz="4" w:space="0" w:color="000000"/>
              <w:bottom w:val="single" w:sz="4" w:space="0" w:color="000000"/>
              <w:right w:val="single" w:sz="4" w:space="0" w:color="000000"/>
            </w:tcBorders>
          </w:tcPr>
          <w:p w14:paraId="43C3AE45"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15 min</w:t>
            </w:r>
          </w:p>
        </w:tc>
        <w:tc>
          <w:tcPr>
            <w:tcW w:w="6210" w:type="dxa"/>
            <w:tcBorders>
              <w:top w:val="single" w:sz="4" w:space="0" w:color="000000"/>
              <w:left w:val="single" w:sz="4" w:space="0" w:color="000000"/>
              <w:bottom w:val="single" w:sz="4" w:space="0" w:color="000000"/>
              <w:right w:val="single" w:sz="4" w:space="0" w:color="000000"/>
            </w:tcBorders>
          </w:tcPr>
          <w:p w14:paraId="45016ACD" w14:textId="77777777" w:rsidR="00855471" w:rsidRDefault="00CE1A4E">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Video</w:t>
            </w:r>
          </w:p>
        </w:tc>
        <w:tc>
          <w:tcPr>
            <w:tcW w:w="2160" w:type="dxa"/>
            <w:tcBorders>
              <w:top w:val="single" w:sz="4" w:space="0" w:color="000000"/>
              <w:left w:val="single" w:sz="4" w:space="0" w:color="000000"/>
              <w:bottom w:val="single" w:sz="4" w:space="0" w:color="000000"/>
              <w:right w:val="single" w:sz="4" w:space="0" w:color="000000"/>
            </w:tcBorders>
          </w:tcPr>
          <w:p w14:paraId="626B1D3A"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6D507BD6" wp14:editId="43ABAB37">
                  <wp:extent cx="527050" cy="336550"/>
                  <wp:effectExtent l="0" t="0" r="0" b="0"/>
                  <wp:docPr id="32841" name="image5.png" descr="MCj02521470000[1]"/>
                  <wp:cNvGraphicFramePr/>
                  <a:graphic xmlns:a="http://schemas.openxmlformats.org/drawingml/2006/main">
                    <a:graphicData uri="http://schemas.openxmlformats.org/drawingml/2006/picture">
                      <pic:pic xmlns:pic="http://schemas.openxmlformats.org/drawingml/2006/picture">
                        <pic:nvPicPr>
                          <pic:cNvPr id="0" name="image5.png" descr="MCj02521470000[1]"/>
                          <pic:cNvPicPr preferRelativeResize="0"/>
                        </pic:nvPicPr>
                        <pic:blipFill>
                          <a:blip r:embed="rId28"/>
                          <a:srcRect/>
                          <a:stretch>
                            <a:fillRect/>
                          </a:stretch>
                        </pic:blipFill>
                        <pic:spPr>
                          <a:xfrm>
                            <a:off x="0" y="0"/>
                            <a:ext cx="527050" cy="336550"/>
                          </a:xfrm>
                          <a:prstGeom prst="rect">
                            <a:avLst/>
                          </a:prstGeom>
                          <a:ln/>
                        </pic:spPr>
                      </pic:pic>
                    </a:graphicData>
                  </a:graphic>
                </wp:inline>
              </w:drawing>
            </w:r>
          </w:p>
          <w:p w14:paraId="424D2358" w14:textId="77777777" w:rsidR="00855471" w:rsidRDefault="00855471">
            <w:pPr>
              <w:tabs>
                <w:tab w:val="left" w:pos="420"/>
                <w:tab w:val="center" w:pos="1062"/>
                <w:tab w:val="left" w:pos="7290"/>
              </w:tabs>
              <w:rPr>
                <w:rFonts w:ascii="Calibri" w:eastAsia="Calibri" w:hAnsi="Calibri" w:cs="Calibri"/>
                <w:sz w:val="20"/>
                <w:szCs w:val="20"/>
              </w:rPr>
            </w:pPr>
          </w:p>
          <w:p w14:paraId="2451C8AD"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color w:val="000000"/>
                <w:sz w:val="20"/>
                <w:szCs w:val="20"/>
                <w:highlight w:val="white"/>
              </w:rPr>
              <w:t>Play the video scenario where offenders discuss their experiences with staff sexual misconduct. </w:t>
            </w:r>
          </w:p>
        </w:tc>
      </w:tr>
      <w:tr w:rsidR="00855471" w14:paraId="2F723D61" w14:textId="77777777">
        <w:tc>
          <w:tcPr>
            <w:tcW w:w="990" w:type="dxa"/>
            <w:tcBorders>
              <w:top w:val="single" w:sz="4" w:space="0" w:color="000000"/>
              <w:left w:val="single" w:sz="4" w:space="0" w:color="000000"/>
              <w:bottom w:val="single" w:sz="4" w:space="0" w:color="000000"/>
              <w:right w:val="single" w:sz="4" w:space="0" w:color="000000"/>
            </w:tcBorders>
          </w:tcPr>
          <w:p w14:paraId="55B030EB" w14:textId="77777777" w:rsidR="00855471" w:rsidRDefault="00CE1A4E">
            <w:pPr>
              <w:tabs>
                <w:tab w:val="left" w:pos="7290"/>
              </w:tabs>
              <w:jc w:val="center"/>
              <w:rPr>
                <w:rFonts w:ascii="Calibri" w:eastAsia="Calibri" w:hAnsi="Calibri" w:cs="Calibri"/>
                <w:b/>
              </w:rPr>
            </w:pPr>
            <w:r>
              <w:rPr>
                <w:rFonts w:ascii="Calibri" w:eastAsia="Calibri" w:hAnsi="Calibri" w:cs="Calibri"/>
                <w:b/>
              </w:rPr>
              <w:t>5 min</w:t>
            </w:r>
          </w:p>
        </w:tc>
        <w:tc>
          <w:tcPr>
            <w:tcW w:w="6210" w:type="dxa"/>
            <w:tcBorders>
              <w:top w:val="single" w:sz="4" w:space="0" w:color="000000"/>
              <w:left w:val="single" w:sz="4" w:space="0" w:color="000000"/>
              <w:bottom w:val="single" w:sz="4" w:space="0" w:color="000000"/>
              <w:right w:val="single" w:sz="4" w:space="0" w:color="000000"/>
            </w:tcBorders>
          </w:tcPr>
          <w:p w14:paraId="63519D15"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Staff and Offenders: Always an Unequal Relationship</w:t>
            </w:r>
          </w:p>
          <w:p w14:paraId="4D04162E" w14:textId="77777777" w:rsidR="00855471" w:rsidRDefault="00CE1A4E">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2BD43B2B" wp14:editId="07EEA077">
                  <wp:extent cx="2804160" cy="2103120"/>
                  <wp:effectExtent l="38100" t="38100" r="38100" b="38100"/>
                  <wp:docPr id="328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Pr>
          <w:p w14:paraId="30D3BD9A" w14:textId="77777777" w:rsidR="00855471" w:rsidRDefault="00CE1A4E">
            <w:pPr>
              <w:tabs>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688E9F6A" wp14:editId="42868976">
                  <wp:extent cx="438150" cy="298450"/>
                  <wp:effectExtent l="0" t="0" r="0" b="0"/>
                  <wp:docPr id="3284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61D7D15" w14:textId="77777777" w:rsidR="00855471" w:rsidRDefault="00CE1A4E">
            <w:pPr>
              <w:ind w:right="78"/>
              <w:rPr>
                <w:rFonts w:ascii="Calibri" w:eastAsia="Calibri" w:hAnsi="Calibri" w:cs="Calibri"/>
                <w:b/>
                <w:sz w:val="20"/>
                <w:szCs w:val="20"/>
              </w:rPr>
            </w:pPr>
            <w:r>
              <w:rPr>
                <w:rFonts w:ascii="Calibri" w:eastAsia="Calibri" w:hAnsi="Calibri" w:cs="Calibri"/>
                <w:b/>
                <w:sz w:val="20"/>
                <w:szCs w:val="20"/>
              </w:rPr>
              <w:t>Staff Offenders: Always an Unequal Relationship</w:t>
            </w:r>
          </w:p>
          <w:p w14:paraId="74547B0C" w14:textId="77777777" w:rsidR="00855471" w:rsidRDefault="00855471">
            <w:pPr>
              <w:tabs>
                <w:tab w:val="left" w:pos="420"/>
                <w:tab w:val="center" w:pos="1062"/>
                <w:tab w:val="left" w:pos="7290"/>
              </w:tabs>
              <w:rPr>
                <w:rFonts w:ascii="Calibri" w:eastAsia="Calibri" w:hAnsi="Calibri" w:cs="Calibri"/>
                <w:sz w:val="20"/>
                <w:szCs w:val="20"/>
              </w:rPr>
            </w:pPr>
          </w:p>
          <w:p w14:paraId="68017531"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Ask the class to respond to the questions on the slide. How can a “willing” relationship between an inmate and a staff person be unequal and coercive?</w:t>
            </w:r>
          </w:p>
          <w:p w14:paraId="1AF9C021" w14:textId="77777777" w:rsidR="00855471" w:rsidRDefault="00855471">
            <w:pPr>
              <w:tabs>
                <w:tab w:val="left" w:pos="420"/>
                <w:tab w:val="center" w:pos="1062"/>
                <w:tab w:val="left" w:pos="7290"/>
              </w:tabs>
              <w:rPr>
                <w:rFonts w:ascii="Calibri" w:eastAsia="Calibri" w:hAnsi="Calibri" w:cs="Calibri"/>
                <w:sz w:val="20"/>
                <w:szCs w:val="20"/>
              </w:rPr>
            </w:pPr>
          </w:p>
          <w:p w14:paraId="7A4C77F8"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Ask: How many of you have worked with or dealt with prostitutes on the street? How </w:t>
            </w:r>
            <w:r>
              <w:rPr>
                <w:rFonts w:ascii="Calibri" w:eastAsia="Calibri" w:hAnsi="Calibri" w:cs="Calibri"/>
                <w:sz w:val="20"/>
                <w:szCs w:val="20"/>
              </w:rPr>
              <w:lastRenderedPageBreak/>
              <w:t>many of you understand the choices they make?</w:t>
            </w:r>
          </w:p>
          <w:p w14:paraId="62A357F5"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484B1C55" w14:textId="77777777">
        <w:tc>
          <w:tcPr>
            <w:tcW w:w="990" w:type="dxa"/>
            <w:tcBorders>
              <w:top w:val="single" w:sz="4" w:space="0" w:color="000000"/>
              <w:left w:val="single" w:sz="4" w:space="0" w:color="000000"/>
              <w:bottom w:val="single" w:sz="4" w:space="0" w:color="000000"/>
              <w:right w:val="single" w:sz="4" w:space="0" w:color="000000"/>
            </w:tcBorders>
          </w:tcPr>
          <w:p w14:paraId="4CA970E1"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1B5C3BE3"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Reports of Sexual Abuse and Sexual Harassment</w:t>
            </w:r>
          </w:p>
          <w:p w14:paraId="3C722644"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3E54598C" wp14:editId="44FC15FE">
                  <wp:extent cx="2804160" cy="2103120"/>
                  <wp:effectExtent l="38100" t="38100" r="38100" b="38100"/>
                  <wp:docPr id="328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232DE64"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Be aware that, in cases in which the inmate/resident does not report, you may not always have a cooperative victim. </w:t>
            </w:r>
          </w:p>
          <w:p w14:paraId="748A5414" w14:textId="77777777" w:rsidR="00855471" w:rsidRDefault="00CE1A4E">
            <w:pPr>
              <w:widowControl w:val="0"/>
              <w:numPr>
                <w:ilvl w:val="0"/>
                <w:numId w:val="1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Victims of sexual abuse or sexual harassment may not always consider themselves victims. This is particularly true in cases of staff sexual misconduct in which the victim may have feelings for the staff member. </w:t>
            </w:r>
          </w:p>
          <w:p w14:paraId="125E9FF8" w14:textId="77777777" w:rsidR="00855471" w:rsidRDefault="00CE1A4E">
            <w:pPr>
              <w:widowControl w:val="0"/>
              <w:numPr>
                <w:ilvl w:val="0"/>
                <w:numId w:val="11"/>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Victims may fear retaliation if they cooperate. </w:t>
            </w:r>
          </w:p>
          <w:p w14:paraId="4A5A429E" w14:textId="77777777" w:rsidR="007744A3" w:rsidRDefault="007744A3" w:rsidP="007744A3">
            <w:pPr>
              <w:widowControl w:val="0"/>
              <w:pBdr>
                <w:top w:val="nil"/>
                <w:left w:val="nil"/>
                <w:bottom w:val="nil"/>
                <w:right w:val="nil"/>
                <w:between w:val="nil"/>
              </w:pBdr>
              <w:spacing w:after="200" w:line="276" w:lineRule="auto"/>
              <w:ind w:left="360"/>
              <w:rPr>
                <w:rFonts w:ascii="Calibri" w:eastAsia="Calibri" w:hAnsi="Calibri" w:cs="Calibri"/>
                <w:color w:val="000000"/>
              </w:rPr>
            </w:pPr>
          </w:p>
          <w:p w14:paraId="2624E583" w14:textId="77777777" w:rsidR="007744A3" w:rsidRDefault="007744A3" w:rsidP="007744A3">
            <w:pPr>
              <w:widowControl w:val="0"/>
              <w:pBdr>
                <w:top w:val="nil"/>
                <w:left w:val="nil"/>
                <w:bottom w:val="nil"/>
                <w:right w:val="nil"/>
                <w:between w:val="nil"/>
              </w:pBdr>
              <w:spacing w:after="200" w:line="276" w:lineRule="auto"/>
              <w:ind w:left="360"/>
              <w:rPr>
                <w:rFonts w:ascii="Calibri" w:eastAsia="Calibri" w:hAnsi="Calibri" w:cs="Calibri"/>
                <w:color w:val="000000"/>
              </w:rPr>
            </w:pPr>
          </w:p>
          <w:p w14:paraId="79C8747B" w14:textId="77777777" w:rsidR="007744A3" w:rsidRDefault="007744A3" w:rsidP="007744A3">
            <w:pPr>
              <w:widowControl w:val="0"/>
              <w:pBdr>
                <w:top w:val="nil"/>
                <w:left w:val="nil"/>
                <w:bottom w:val="nil"/>
                <w:right w:val="nil"/>
                <w:between w:val="nil"/>
              </w:pBdr>
              <w:spacing w:after="200" w:line="276" w:lineRule="auto"/>
              <w:ind w:left="360"/>
              <w:rPr>
                <w:rFonts w:ascii="Calibri" w:eastAsia="Calibri" w:hAnsi="Calibri" w:cs="Calibri"/>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1A299523"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15E48BB7" wp14:editId="7BD0A82B">
                  <wp:extent cx="438150" cy="298450"/>
                  <wp:effectExtent l="0" t="0" r="0" b="0"/>
                  <wp:docPr id="3284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tc>
      </w:tr>
      <w:tr w:rsidR="00855471" w14:paraId="74C1B193" w14:textId="77777777">
        <w:tc>
          <w:tcPr>
            <w:tcW w:w="990" w:type="dxa"/>
            <w:tcBorders>
              <w:top w:val="single" w:sz="4" w:space="0" w:color="000000"/>
              <w:left w:val="single" w:sz="4" w:space="0" w:color="000000"/>
              <w:bottom w:val="single" w:sz="4" w:space="0" w:color="000000"/>
              <w:right w:val="single" w:sz="4" w:space="0" w:color="000000"/>
            </w:tcBorders>
          </w:tcPr>
          <w:p w14:paraId="048AC0B3" w14:textId="77777777" w:rsidR="00855471" w:rsidRDefault="00CE1A4E">
            <w:pPr>
              <w:tabs>
                <w:tab w:val="left" w:pos="7290"/>
              </w:tabs>
              <w:jc w:val="center"/>
              <w:rPr>
                <w:rFonts w:ascii="Calibri" w:eastAsia="Calibri" w:hAnsi="Calibri" w:cs="Calibri"/>
                <w:b/>
              </w:rPr>
            </w:pPr>
            <w:r>
              <w:rPr>
                <w:rFonts w:ascii="Calibri" w:eastAsia="Calibri" w:hAnsi="Calibri" w:cs="Calibri"/>
                <w:b/>
              </w:rPr>
              <w:t>30 sec</w:t>
            </w:r>
          </w:p>
        </w:tc>
        <w:tc>
          <w:tcPr>
            <w:tcW w:w="6210" w:type="dxa"/>
            <w:tcBorders>
              <w:top w:val="single" w:sz="4" w:space="0" w:color="000000"/>
              <w:left w:val="single" w:sz="4" w:space="0" w:color="000000"/>
              <w:bottom w:val="single" w:sz="4" w:space="0" w:color="000000"/>
              <w:right w:val="single" w:sz="4" w:space="0" w:color="000000"/>
            </w:tcBorders>
          </w:tcPr>
          <w:p w14:paraId="5A0F4202"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First Response</w:t>
            </w:r>
          </w:p>
          <w:p w14:paraId="16641C4C"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0ED07EC6" wp14:editId="6F9C1CDC">
                  <wp:extent cx="2804159" cy="2103120"/>
                  <wp:effectExtent l="38100" t="38100" r="38100" b="38100"/>
                  <wp:docPr id="328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199E53B9"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Now that we have discussed what allegations we can expect and the dynamics that result in those allegations, let’s talk about what happens once an allegation is made.</w:t>
            </w:r>
          </w:p>
        </w:tc>
        <w:tc>
          <w:tcPr>
            <w:tcW w:w="2160" w:type="dxa"/>
            <w:tcBorders>
              <w:top w:val="single" w:sz="4" w:space="0" w:color="000000"/>
              <w:left w:val="single" w:sz="4" w:space="0" w:color="000000"/>
              <w:bottom w:val="single" w:sz="4" w:space="0" w:color="000000"/>
              <w:right w:val="single" w:sz="4" w:space="0" w:color="000000"/>
            </w:tcBorders>
          </w:tcPr>
          <w:p w14:paraId="69FE97F4"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530C2732" wp14:editId="14488BFF">
                  <wp:extent cx="438150" cy="298450"/>
                  <wp:effectExtent l="0" t="0" r="0" b="0"/>
                  <wp:docPr id="3286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67184ADF"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First Response</w:t>
            </w:r>
          </w:p>
          <w:p w14:paraId="29FD480C"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63F0790E" w14:textId="77777777">
        <w:tc>
          <w:tcPr>
            <w:tcW w:w="990" w:type="dxa"/>
            <w:tcBorders>
              <w:top w:val="single" w:sz="4" w:space="0" w:color="000000"/>
              <w:left w:val="single" w:sz="4" w:space="0" w:color="000000"/>
              <w:bottom w:val="single" w:sz="4" w:space="0" w:color="000000"/>
              <w:right w:val="single" w:sz="4" w:space="0" w:color="000000"/>
            </w:tcBorders>
          </w:tcPr>
          <w:p w14:paraId="45C63D9A" w14:textId="77777777" w:rsidR="00855471" w:rsidRDefault="00CE1A4E">
            <w:pPr>
              <w:tabs>
                <w:tab w:val="left" w:pos="7290"/>
              </w:tabs>
              <w:jc w:val="center"/>
              <w:rPr>
                <w:rFonts w:ascii="Calibri" w:eastAsia="Calibri" w:hAnsi="Calibri" w:cs="Calibri"/>
                <w:b/>
              </w:rPr>
            </w:pPr>
            <w:r>
              <w:rPr>
                <w:rFonts w:ascii="Calibri" w:eastAsia="Calibri" w:hAnsi="Calibri" w:cs="Calibri"/>
                <w:b/>
              </w:rPr>
              <w:t>10 min</w:t>
            </w:r>
          </w:p>
        </w:tc>
        <w:tc>
          <w:tcPr>
            <w:tcW w:w="6210" w:type="dxa"/>
            <w:tcBorders>
              <w:top w:val="single" w:sz="4" w:space="0" w:color="000000"/>
              <w:left w:val="single" w:sz="4" w:space="0" w:color="000000"/>
              <w:bottom w:val="single" w:sz="4" w:space="0" w:color="000000"/>
              <w:right w:val="single" w:sz="4" w:space="0" w:color="000000"/>
            </w:tcBorders>
          </w:tcPr>
          <w:p w14:paraId="613617AF" w14:textId="77777777" w:rsidR="00855471" w:rsidRDefault="00CE1A4E">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Video: First Responder</w:t>
            </w:r>
          </w:p>
        </w:tc>
        <w:tc>
          <w:tcPr>
            <w:tcW w:w="2160" w:type="dxa"/>
            <w:tcBorders>
              <w:top w:val="single" w:sz="4" w:space="0" w:color="000000"/>
              <w:left w:val="single" w:sz="4" w:space="0" w:color="000000"/>
              <w:bottom w:val="single" w:sz="4" w:space="0" w:color="000000"/>
              <w:right w:val="single" w:sz="4" w:space="0" w:color="000000"/>
            </w:tcBorders>
          </w:tcPr>
          <w:p w14:paraId="73376D23"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3E2F7F84" wp14:editId="3F3BC88A">
                  <wp:extent cx="527050" cy="336550"/>
                  <wp:effectExtent l="0" t="0" r="0" b="0"/>
                  <wp:docPr id="32870" name="image5.png" descr="MCj02521470000[1]"/>
                  <wp:cNvGraphicFramePr/>
                  <a:graphic xmlns:a="http://schemas.openxmlformats.org/drawingml/2006/main">
                    <a:graphicData uri="http://schemas.openxmlformats.org/drawingml/2006/picture">
                      <pic:pic xmlns:pic="http://schemas.openxmlformats.org/drawingml/2006/picture">
                        <pic:nvPicPr>
                          <pic:cNvPr id="0" name="image5.png" descr="MCj02521470000[1]"/>
                          <pic:cNvPicPr preferRelativeResize="0"/>
                        </pic:nvPicPr>
                        <pic:blipFill>
                          <a:blip r:embed="rId28"/>
                          <a:srcRect/>
                          <a:stretch>
                            <a:fillRect/>
                          </a:stretch>
                        </pic:blipFill>
                        <pic:spPr>
                          <a:xfrm>
                            <a:off x="0" y="0"/>
                            <a:ext cx="527050" cy="336550"/>
                          </a:xfrm>
                          <a:prstGeom prst="rect">
                            <a:avLst/>
                          </a:prstGeom>
                          <a:ln/>
                        </pic:spPr>
                      </pic:pic>
                    </a:graphicData>
                  </a:graphic>
                </wp:inline>
              </w:drawing>
            </w:r>
          </w:p>
          <w:p w14:paraId="3062CC61" w14:textId="77777777" w:rsidR="00855471" w:rsidRDefault="00855471">
            <w:pPr>
              <w:tabs>
                <w:tab w:val="left" w:pos="420"/>
                <w:tab w:val="center" w:pos="1062"/>
                <w:tab w:val="left" w:pos="7290"/>
              </w:tabs>
              <w:rPr>
                <w:rFonts w:ascii="Calibri" w:eastAsia="Calibri" w:hAnsi="Calibri" w:cs="Calibri"/>
                <w:sz w:val="20"/>
                <w:szCs w:val="20"/>
              </w:rPr>
            </w:pPr>
          </w:p>
          <w:p w14:paraId="59477808" w14:textId="77777777"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25D4C019" w14:textId="77777777"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xml:space="preserve">Play this scenario: </w:t>
            </w:r>
            <w:r>
              <w:rPr>
                <w:rFonts w:ascii="Calibri" w:eastAsia="Calibri" w:hAnsi="Calibri" w:cs="Calibri"/>
                <w:sz w:val="20"/>
                <w:szCs w:val="20"/>
              </w:rPr>
              <w:t>A</w:t>
            </w:r>
            <w:r>
              <w:rPr>
                <w:rFonts w:ascii="Calibri" w:eastAsia="Calibri" w:hAnsi="Calibri" w:cs="Calibri"/>
                <w:color w:val="000000"/>
                <w:sz w:val="20"/>
                <w:szCs w:val="20"/>
              </w:rPr>
              <w:t xml:space="preserve"> female officer acts as a first responder to a male inmate’s allegation. </w:t>
            </w:r>
          </w:p>
          <w:p w14:paraId="6DDA35DA" w14:textId="77777777"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6750E3EE" w14:textId="77777777" w:rsidR="00855471" w:rsidRDefault="00CE1A4E">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xml:space="preserve">Discuss: How is this scenario different </w:t>
            </w:r>
            <w:r>
              <w:rPr>
                <w:rFonts w:ascii="Calibri" w:eastAsia="Calibri" w:hAnsi="Calibri" w:cs="Calibri"/>
                <w:sz w:val="20"/>
                <w:szCs w:val="20"/>
              </w:rPr>
              <w:t>from</w:t>
            </w:r>
            <w:r>
              <w:rPr>
                <w:rFonts w:ascii="Calibri" w:eastAsia="Calibri" w:hAnsi="Calibri" w:cs="Calibri"/>
                <w:color w:val="000000"/>
                <w:sz w:val="20"/>
                <w:szCs w:val="20"/>
              </w:rPr>
              <w:t xml:space="preserve"> first responses typically </w:t>
            </w:r>
            <w:r>
              <w:rPr>
                <w:rFonts w:ascii="Calibri" w:eastAsia="Calibri" w:hAnsi="Calibri" w:cs="Calibri"/>
                <w:sz w:val="20"/>
                <w:szCs w:val="20"/>
              </w:rPr>
              <w:t>that typically go on at</w:t>
            </w:r>
            <w:r>
              <w:rPr>
                <w:rFonts w:ascii="Calibri" w:eastAsia="Calibri" w:hAnsi="Calibri" w:cs="Calibri"/>
                <w:color w:val="000000"/>
                <w:sz w:val="20"/>
                <w:szCs w:val="20"/>
              </w:rPr>
              <w:t xml:space="preserve"> our facility/ agency? What did this woman do that was good? What would you have done differently? </w:t>
            </w:r>
          </w:p>
          <w:p w14:paraId="2545057E"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404604E6" w14:textId="77777777">
        <w:tc>
          <w:tcPr>
            <w:tcW w:w="990" w:type="dxa"/>
            <w:tcBorders>
              <w:top w:val="single" w:sz="4" w:space="0" w:color="000000"/>
              <w:left w:val="single" w:sz="4" w:space="0" w:color="000000"/>
              <w:bottom w:val="single" w:sz="4" w:space="0" w:color="000000"/>
              <w:right w:val="single" w:sz="4" w:space="0" w:color="000000"/>
            </w:tcBorders>
          </w:tcPr>
          <w:p w14:paraId="1B60F677" w14:textId="1F56CF3E"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71DBE7AD" w14:textId="77777777" w:rsidR="00855471" w:rsidRDefault="00CE1A4E">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What is the Role of a First Responder</w:t>
            </w:r>
          </w:p>
          <w:p w14:paraId="1C53DDBF" w14:textId="77777777" w:rsidR="00855471" w:rsidRDefault="00CE1A4E">
            <w:pPr>
              <w:widowControl w:val="0"/>
              <w:spacing w:after="200" w:line="276" w:lineRule="auto"/>
              <w:jc w:val="center"/>
              <w:rPr>
                <w:rFonts w:ascii="Calibri" w:eastAsia="Calibri" w:hAnsi="Calibri" w:cs="Calibri"/>
                <w:b/>
              </w:rPr>
            </w:pPr>
            <w:r>
              <w:rPr>
                <w:rFonts w:ascii="Calibri" w:eastAsia="Calibri" w:hAnsi="Calibri" w:cs="Calibri"/>
                <w:noProof/>
              </w:rPr>
              <w:lastRenderedPageBreak/>
              <w:drawing>
                <wp:inline distT="0" distB="0" distL="0" distR="0" wp14:anchorId="73892AF3" wp14:editId="70419DCB">
                  <wp:extent cx="2804159" cy="2103120"/>
                  <wp:effectExtent l="38100" t="38100" r="38100" b="38100"/>
                  <wp:docPr id="328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586EB2A4"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First responders play an important role in any investigation. They </w:t>
            </w:r>
          </w:p>
          <w:p w14:paraId="29C817A5" w14:textId="77777777" w:rsidR="00855471" w:rsidRDefault="00CE1A4E">
            <w:pPr>
              <w:widowControl w:val="0"/>
              <w:numPr>
                <w:ilvl w:val="0"/>
                <w:numId w:val="1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Stabilize the situation </w:t>
            </w:r>
          </w:p>
          <w:p w14:paraId="7C3FD527" w14:textId="77777777" w:rsidR="00855471" w:rsidRDefault="00CE1A4E">
            <w:pPr>
              <w:widowControl w:val="0"/>
              <w:numPr>
                <w:ilvl w:val="0"/>
                <w:numId w:val="1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Secure the scene </w:t>
            </w:r>
          </w:p>
          <w:p w14:paraId="37E12C8F" w14:textId="77777777" w:rsidR="00855471" w:rsidRDefault="00CE1A4E">
            <w:pPr>
              <w:widowControl w:val="0"/>
              <w:numPr>
                <w:ilvl w:val="0"/>
                <w:numId w:val="10"/>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Provide important information to investigators</w:t>
            </w:r>
          </w:p>
          <w:p w14:paraId="5477394C"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t xml:space="preserve">However, there are important distinctions between their role and the role of the investigator, and it is important that there be clarity for all parties on their roles. </w:t>
            </w:r>
          </w:p>
        </w:tc>
        <w:tc>
          <w:tcPr>
            <w:tcW w:w="2160" w:type="dxa"/>
            <w:tcBorders>
              <w:top w:val="single" w:sz="4" w:space="0" w:color="000000"/>
              <w:left w:val="single" w:sz="4" w:space="0" w:color="000000"/>
              <w:bottom w:val="single" w:sz="4" w:space="0" w:color="000000"/>
              <w:right w:val="single" w:sz="4" w:space="0" w:color="000000"/>
            </w:tcBorders>
          </w:tcPr>
          <w:p w14:paraId="7CDE0028"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04F55C8" wp14:editId="1E9A95D3">
                  <wp:extent cx="438150" cy="298450"/>
                  <wp:effectExtent l="0" t="0" r="0" b="0"/>
                  <wp:docPr id="3287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6BB8FFC8"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What is the Role of a First Responder</w:t>
            </w:r>
          </w:p>
          <w:p w14:paraId="3339823C"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31CD24A6" w14:textId="77777777">
        <w:tc>
          <w:tcPr>
            <w:tcW w:w="990" w:type="dxa"/>
            <w:tcBorders>
              <w:top w:val="single" w:sz="4" w:space="0" w:color="000000"/>
              <w:left w:val="single" w:sz="4" w:space="0" w:color="000000"/>
              <w:bottom w:val="single" w:sz="4" w:space="0" w:color="000000"/>
              <w:right w:val="single" w:sz="4" w:space="0" w:color="000000"/>
            </w:tcBorders>
          </w:tcPr>
          <w:p w14:paraId="5936C1DF" w14:textId="77777777" w:rsidR="00855471" w:rsidRDefault="00CE1A4E">
            <w:pPr>
              <w:tabs>
                <w:tab w:val="left" w:pos="7290"/>
              </w:tabs>
              <w:jc w:val="center"/>
              <w:rPr>
                <w:rFonts w:ascii="Calibri" w:eastAsia="Calibri" w:hAnsi="Calibri" w:cs="Calibri"/>
                <w:b/>
              </w:rPr>
            </w:pPr>
            <w:r>
              <w:rPr>
                <w:rFonts w:ascii="Calibri" w:eastAsia="Calibri" w:hAnsi="Calibri" w:cs="Calibri"/>
                <w:b/>
              </w:rPr>
              <w:t>2 min</w:t>
            </w:r>
          </w:p>
        </w:tc>
        <w:tc>
          <w:tcPr>
            <w:tcW w:w="6210" w:type="dxa"/>
            <w:tcBorders>
              <w:top w:val="single" w:sz="4" w:space="0" w:color="000000"/>
              <w:left w:val="single" w:sz="4" w:space="0" w:color="000000"/>
              <w:bottom w:val="single" w:sz="4" w:space="0" w:color="000000"/>
              <w:right w:val="single" w:sz="4" w:space="0" w:color="000000"/>
            </w:tcBorders>
          </w:tcPr>
          <w:p w14:paraId="24B86B72" w14:textId="77777777" w:rsidR="00855471" w:rsidRDefault="00CE1A4E">
            <w:pPr>
              <w:widowControl w:val="0"/>
              <w:numPr>
                <w:ilvl w:val="0"/>
                <w:numId w:val="29"/>
              </w:numPr>
              <w:pBdr>
                <w:top w:val="nil"/>
                <w:left w:val="nil"/>
                <w:bottom w:val="nil"/>
                <w:right w:val="nil"/>
                <w:between w:val="nil"/>
              </w:pBdr>
              <w:spacing w:line="276" w:lineRule="auto"/>
              <w:ind w:left="0"/>
              <w:rPr>
                <w:rFonts w:ascii="Calibri" w:eastAsia="Calibri" w:hAnsi="Calibri" w:cs="Calibri"/>
                <w:b/>
                <w:color w:val="FF0000"/>
              </w:rPr>
            </w:pPr>
            <w:r>
              <w:rPr>
                <w:rFonts w:ascii="Calibri" w:eastAsia="Calibri" w:hAnsi="Calibri" w:cs="Calibri"/>
                <w:b/>
                <w:color w:val="000000"/>
              </w:rPr>
              <w:t>Agency Policy</w:t>
            </w:r>
          </w:p>
          <w:p w14:paraId="51FEA950" w14:textId="77777777" w:rsidR="00855471" w:rsidRDefault="00CE1A4E">
            <w:pPr>
              <w:widowControl w:val="0"/>
              <w:numPr>
                <w:ilvl w:val="0"/>
                <w:numId w:val="29"/>
              </w:numPr>
              <w:pBdr>
                <w:top w:val="nil"/>
                <w:left w:val="nil"/>
                <w:bottom w:val="nil"/>
                <w:right w:val="nil"/>
                <w:between w:val="nil"/>
              </w:pBdr>
              <w:spacing w:after="200" w:line="276" w:lineRule="auto"/>
              <w:ind w:left="0"/>
              <w:rPr>
                <w:rFonts w:ascii="Calibri" w:eastAsia="Calibri" w:hAnsi="Calibri" w:cs="Calibri"/>
                <w:color w:val="FF0000"/>
              </w:rPr>
            </w:pPr>
            <w:r>
              <w:rPr>
                <w:rFonts w:ascii="Calibri" w:eastAsia="Calibri" w:hAnsi="Calibri" w:cs="Calibri"/>
                <w:color w:val="000000"/>
              </w:rPr>
              <w:t>Policy within this agency dictates…</w:t>
            </w:r>
          </w:p>
        </w:tc>
        <w:tc>
          <w:tcPr>
            <w:tcW w:w="2160" w:type="dxa"/>
            <w:tcBorders>
              <w:top w:val="single" w:sz="4" w:space="0" w:color="000000"/>
              <w:left w:val="single" w:sz="4" w:space="0" w:color="000000"/>
              <w:bottom w:val="single" w:sz="4" w:space="0" w:color="000000"/>
              <w:right w:val="single" w:sz="4" w:space="0" w:color="000000"/>
            </w:tcBorders>
          </w:tcPr>
          <w:p w14:paraId="31B2450B"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B729406" wp14:editId="65A571E2">
                  <wp:extent cx="438150" cy="298450"/>
                  <wp:effectExtent l="0" t="0" r="0" b="0"/>
                  <wp:docPr id="3287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1F0F8ED0" w14:textId="77777777" w:rsidR="00855471" w:rsidRDefault="00855471">
            <w:pPr>
              <w:tabs>
                <w:tab w:val="left" w:pos="420"/>
                <w:tab w:val="center" w:pos="1062"/>
                <w:tab w:val="left" w:pos="7290"/>
              </w:tabs>
              <w:rPr>
                <w:rFonts w:ascii="Calibri" w:eastAsia="Calibri" w:hAnsi="Calibri" w:cs="Calibri"/>
                <w:sz w:val="20"/>
                <w:szCs w:val="20"/>
              </w:rPr>
            </w:pPr>
          </w:p>
          <w:p w14:paraId="32E696E8" w14:textId="77777777" w:rsidR="00855471" w:rsidRDefault="00CE1A4E">
            <w:pPr>
              <w:widowControl w:val="0"/>
              <w:pBdr>
                <w:top w:val="nil"/>
                <w:left w:val="nil"/>
                <w:bottom w:val="nil"/>
                <w:right w:val="nil"/>
                <w:between w:val="nil"/>
              </w:pBdr>
              <w:rPr>
                <w:rFonts w:ascii="Calibri" w:eastAsia="Calibri" w:hAnsi="Calibri" w:cs="Calibri"/>
                <w:color w:val="FF0000"/>
                <w:sz w:val="20"/>
                <w:szCs w:val="20"/>
              </w:rPr>
            </w:pPr>
            <w:r>
              <w:rPr>
                <w:rFonts w:ascii="Calibri" w:eastAsia="Calibri" w:hAnsi="Calibri" w:cs="Calibri"/>
                <w:color w:val="FF0000"/>
                <w:sz w:val="20"/>
                <w:szCs w:val="20"/>
              </w:rPr>
              <w:t>Insert appropriate agency policy here</w:t>
            </w:r>
          </w:p>
          <w:p w14:paraId="533817D9" w14:textId="77777777" w:rsidR="00855471" w:rsidRDefault="00CE1A4E">
            <w:pPr>
              <w:widowControl w:val="0"/>
              <w:numPr>
                <w:ilvl w:val="0"/>
                <w:numId w:val="29"/>
              </w:numPr>
              <w:pBdr>
                <w:top w:val="nil"/>
                <w:left w:val="nil"/>
                <w:bottom w:val="nil"/>
                <w:right w:val="nil"/>
                <w:between w:val="nil"/>
              </w:pBdr>
              <w:ind w:left="162" w:hanging="180"/>
              <w:rPr>
                <w:rFonts w:ascii="Calibri" w:eastAsia="Calibri" w:hAnsi="Calibri" w:cs="Calibri"/>
                <w:color w:val="FF0000"/>
                <w:sz w:val="20"/>
                <w:szCs w:val="20"/>
              </w:rPr>
            </w:pPr>
            <w:r>
              <w:rPr>
                <w:rFonts w:ascii="Calibri" w:eastAsia="Calibri" w:hAnsi="Calibri" w:cs="Calibri"/>
                <w:color w:val="FF0000"/>
                <w:sz w:val="20"/>
                <w:szCs w:val="20"/>
              </w:rPr>
              <w:t>Responsibilities of the first responder</w:t>
            </w:r>
          </w:p>
          <w:p w14:paraId="29F7CA4F" w14:textId="77777777" w:rsidR="00855471" w:rsidRDefault="00CE1A4E">
            <w:pPr>
              <w:widowControl w:val="0"/>
              <w:numPr>
                <w:ilvl w:val="0"/>
                <w:numId w:val="29"/>
              </w:numPr>
              <w:pBdr>
                <w:top w:val="nil"/>
                <w:left w:val="nil"/>
                <w:bottom w:val="nil"/>
                <w:right w:val="nil"/>
                <w:between w:val="nil"/>
              </w:pBdr>
              <w:ind w:left="162" w:hanging="180"/>
              <w:rPr>
                <w:rFonts w:ascii="Calibri" w:eastAsia="Calibri" w:hAnsi="Calibri" w:cs="Calibri"/>
                <w:color w:val="FF0000"/>
                <w:sz w:val="20"/>
                <w:szCs w:val="20"/>
              </w:rPr>
            </w:pPr>
            <w:r>
              <w:rPr>
                <w:rFonts w:ascii="Calibri" w:eastAsia="Calibri" w:hAnsi="Calibri" w:cs="Calibri"/>
                <w:color w:val="FF0000"/>
                <w:sz w:val="20"/>
                <w:szCs w:val="20"/>
              </w:rPr>
              <w:t>Process by which allegation reaches investigator</w:t>
            </w:r>
          </w:p>
          <w:p w14:paraId="04E84414" w14:textId="77777777" w:rsidR="00855471" w:rsidRPr="00A01B37" w:rsidRDefault="00CE1A4E">
            <w:pPr>
              <w:widowControl w:val="0"/>
              <w:numPr>
                <w:ilvl w:val="0"/>
                <w:numId w:val="29"/>
              </w:numPr>
              <w:pBdr>
                <w:top w:val="nil"/>
                <w:left w:val="nil"/>
                <w:bottom w:val="nil"/>
                <w:right w:val="nil"/>
                <w:between w:val="nil"/>
              </w:pBdr>
              <w:spacing w:after="200"/>
              <w:ind w:left="162" w:hanging="180"/>
              <w:rPr>
                <w:rFonts w:ascii="Calibri" w:eastAsia="Calibri" w:hAnsi="Calibri" w:cs="Calibri"/>
                <w:b/>
                <w:i/>
                <w:color w:val="FF0000"/>
                <w:sz w:val="20"/>
                <w:szCs w:val="20"/>
              </w:rPr>
            </w:pPr>
            <w:r>
              <w:rPr>
                <w:rFonts w:ascii="Calibri" w:eastAsia="Calibri" w:hAnsi="Calibri" w:cs="Calibri"/>
                <w:color w:val="FF0000"/>
                <w:sz w:val="20"/>
                <w:szCs w:val="20"/>
              </w:rPr>
              <w:t>Types of allegations investigated</w:t>
            </w:r>
          </w:p>
          <w:p w14:paraId="5347EACD" w14:textId="77777777" w:rsidR="00A01B37" w:rsidRDefault="00A01B37" w:rsidP="00A01B37">
            <w:pPr>
              <w:widowControl w:val="0"/>
              <w:pBdr>
                <w:top w:val="nil"/>
                <w:left w:val="nil"/>
                <w:bottom w:val="nil"/>
                <w:right w:val="nil"/>
                <w:between w:val="nil"/>
              </w:pBdr>
              <w:spacing w:after="200"/>
              <w:ind w:left="162"/>
              <w:rPr>
                <w:rFonts w:ascii="Calibri" w:eastAsia="Calibri" w:hAnsi="Calibri" w:cs="Calibri"/>
                <w:color w:val="FF0000"/>
                <w:sz w:val="20"/>
                <w:szCs w:val="20"/>
              </w:rPr>
            </w:pPr>
          </w:p>
          <w:p w14:paraId="02F9D0EE" w14:textId="77777777" w:rsidR="00A01B37" w:rsidRDefault="00A01B37" w:rsidP="00A01B37">
            <w:pPr>
              <w:widowControl w:val="0"/>
              <w:pBdr>
                <w:top w:val="nil"/>
                <w:left w:val="nil"/>
                <w:bottom w:val="nil"/>
                <w:right w:val="nil"/>
                <w:between w:val="nil"/>
              </w:pBdr>
              <w:spacing w:after="200"/>
              <w:ind w:left="162"/>
              <w:rPr>
                <w:rFonts w:ascii="Calibri" w:eastAsia="Calibri" w:hAnsi="Calibri" w:cs="Calibri"/>
                <w:color w:val="FF0000"/>
                <w:sz w:val="20"/>
                <w:szCs w:val="20"/>
              </w:rPr>
            </w:pPr>
          </w:p>
          <w:p w14:paraId="1B4E0402" w14:textId="77777777" w:rsidR="00A01B37" w:rsidRDefault="00A01B37" w:rsidP="00A01B37">
            <w:pPr>
              <w:widowControl w:val="0"/>
              <w:pBdr>
                <w:top w:val="nil"/>
                <w:left w:val="nil"/>
                <w:bottom w:val="nil"/>
                <w:right w:val="nil"/>
                <w:between w:val="nil"/>
              </w:pBdr>
              <w:spacing w:after="200"/>
              <w:ind w:left="162"/>
              <w:rPr>
                <w:rFonts w:ascii="Calibri" w:eastAsia="Calibri" w:hAnsi="Calibri" w:cs="Calibri"/>
                <w:color w:val="FF0000"/>
                <w:sz w:val="20"/>
                <w:szCs w:val="20"/>
              </w:rPr>
            </w:pPr>
          </w:p>
          <w:p w14:paraId="61B5240D" w14:textId="77777777" w:rsidR="00A01B37" w:rsidRDefault="00A01B37" w:rsidP="00A01B37">
            <w:pPr>
              <w:widowControl w:val="0"/>
              <w:pBdr>
                <w:top w:val="nil"/>
                <w:left w:val="nil"/>
                <w:bottom w:val="nil"/>
                <w:right w:val="nil"/>
                <w:between w:val="nil"/>
              </w:pBdr>
              <w:spacing w:after="200"/>
              <w:ind w:left="162"/>
              <w:rPr>
                <w:rFonts w:ascii="Calibri" w:eastAsia="Calibri" w:hAnsi="Calibri" w:cs="Calibri"/>
                <w:color w:val="FF0000"/>
                <w:sz w:val="20"/>
                <w:szCs w:val="20"/>
              </w:rPr>
            </w:pPr>
          </w:p>
          <w:p w14:paraId="75B3AB23" w14:textId="77777777" w:rsidR="00A01B37" w:rsidRDefault="00A01B37" w:rsidP="00A01B37">
            <w:pPr>
              <w:widowControl w:val="0"/>
              <w:pBdr>
                <w:top w:val="nil"/>
                <w:left w:val="nil"/>
                <w:bottom w:val="nil"/>
                <w:right w:val="nil"/>
                <w:between w:val="nil"/>
              </w:pBdr>
              <w:spacing w:after="200"/>
              <w:ind w:left="162"/>
              <w:rPr>
                <w:rFonts w:ascii="Calibri" w:eastAsia="Calibri" w:hAnsi="Calibri" w:cs="Calibri"/>
                <w:color w:val="FF0000"/>
                <w:sz w:val="20"/>
                <w:szCs w:val="20"/>
              </w:rPr>
            </w:pPr>
          </w:p>
          <w:p w14:paraId="2218F073" w14:textId="77777777" w:rsidR="00A01B37" w:rsidRDefault="00A01B37" w:rsidP="00A01B37">
            <w:pPr>
              <w:widowControl w:val="0"/>
              <w:pBdr>
                <w:top w:val="nil"/>
                <w:left w:val="nil"/>
                <w:bottom w:val="nil"/>
                <w:right w:val="nil"/>
                <w:between w:val="nil"/>
              </w:pBdr>
              <w:spacing w:after="200"/>
              <w:ind w:left="162"/>
              <w:rPr>
                <w:rFonts w:ascii="Calibri" w:eastAsia="Calibri" w:hAnsi="Calibri" w:cs="Calibri"/>
                <w:b/>
                <w:i/>
                <w:color w:val="FF0000"/>
                <w:sz w:val="20"/>
                <w:szCs w:val="20"/>
              </w:rPr>
            </w:pPr>
          </w:p>
        </w:tc>
      </w:tr>
      <w:tr w:rsidR="00855471" w14:paraId="5900F996" w14:textId="77777777">
        <w:tc>
          <w:tcPr>
            <w:tcW w:w="990" w:type="dxa"/>
            <w:tcBorders>
              <w:top w:val="single" w:sz="4" w:space="0" w:color="000000"/>
              <w:left w:val="single" w:sz="4" w:space="0" w:color="000000"/>
              <w:bottom w:val="single" w:sz="4" w:space="0" w:color="000000"/>
              <w:right w:val="single" w:sz="4" w:space="0" w:color="000000"/>
            </w:tcBorders>
          </w:tcPr>
          <w:p w14:paraId="2603C8FA"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7A41DC09"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The Event is Reported</w:t>
            </w:r>
          </w:p>
          <w:p w14:paraId="4BA32E78" w14:textId="77777777" w:rsidR="00855471" w:rsidRDefault="00CE1A4E">
            <w:pPr>
              <w:widowControl w:val="0"/>
              <w:spacing w:after="200" w:line="276" w:lineRule="auto"/>
              <w:ind w:left="-360"/>
              <w:jc w:val="center"/>
              <w:rPr>
                <w:rFonts w:ascii="Calibri" w:eastAsia="Calibri" w:hAnsi="Calibri" w:cs="Calibri"/>
                <w:b/>
              </w:rPr>
            </w:pPr>
            <w:r>
              <w:rPr>
                <w:rFonts w:ascii="Calibri" w:eastAsia="Calibri" w:hAnsi="Calibri" w:cs="Calibri"/>
                <w:b/>
                <w:noProof/>
              </w:rPr>
              <w:drawing>
                <wp:inline distT="0" distB="0" distL="0" distR="0" wp14:anchorId="170EE4CA" wp14:editId="316BCC43">
                  <wp:extent cx="2804159" cy="2103120"/>
                  <wp:effectExtent l="38100" t="38100" r="38100" b="38100"/>
                  <wp:docPr id="3287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5"/>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4E3A8C55"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Who is </w:t>
            </w:r>
            <w:proofErr w:type="gramStart"/>
            <w:r>
              <w:rPr>
                <w:rFonts w:ascii="Calibri" w:eastAsia="Calibri" w:hAnsi="Calibri" w:cs="Calibri"/>
                <w:color w:val="000000"/>
              </w:rPr>
              <w:t>a first</w:t>
            </w:r>
            <w:proofErr w:type="gramEnd"/>
            <w:r>
              <w:rPr>
                <w:rFonts w:ascii="Calibri" w:eastAsia="Calibri" w:hAnsi="Calibri" w:cs="Calibri"/>
                <w:color w:val="000000"/>
              </w:rPr>
              <w:t xml:space="preserve"> responder? </w:t>
            </w:r>
            <w:proofErr w:type="gramStart"/>
            <w:r>
              <w:rPr>
                <w:rFonts w:ascii="Calibri" w:eastAsia="Calibri" w:hAnsi="Calibri" w:cs="Calibri"/>
                <w:color w:val="000000"/>
              </w:rPr>
              <w:t>Anybody</w:t>
            </w:r>
            <w:proofErr w:type="gramEnd"/>
            <w:r>
              <w:rPr>
                <w:rFonts w:ascii="Calibri" w:eastAsia="Calibri" w:hAnsi="Calibri" w:cs="Calibri"/>
                <w:color w:val="000000"/>
              </w:rPr>
              <w:t xml:space="preserve"> – the agency has no control over this. However, you do have control over actions taken through policy and training. </w:t>
            </w:r>
          </w:p>
          <w:p w14:paraId="37267172"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58DAF0B7"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If an inmate reports </w:t>
            </w:r>
            <w:r>
              <w:rPr>
                <w:rFonts w:ascii="Calibri" w:eastAsia="Calibri" w:hAnsi="Calibri" w:cs="Calibri"/>
              </w:rPr>
              <w:t>to a line</w:t>
            </w:r>
            <w:r>
              <w:rPr>
                <w:rFonts w:ascii="Calibri" w:eastAsia="Calibri" w:hAnsi="Calibri" w:cs="Calibri"/>
                <w:color w:val="000000"/>
              </w:rPr>
              <w:t xml:space="preserve"> staff member and the staff member dismisses the allegation, what will that do to the case down the road? The victim will be substantially less likely to cooperate with investigators and give the full story.</w:t>
            </w:r>
          </w:p>
        </w:tc>
        <w:tc>
          <w:tcPr>
            <w:tcW w:w="2160" w:type="dxa"/>
            <w:tcBorders>
              <w:top w:val="single" w:sz="4" w:space="0" w:color="000000"/>
              <w:left w:val="single" w:sz="4" w:space="0" w:color="000000"/>
              <w:bottom w:val="single" w:sz="4" w:space="0" w:color="000000"/>
              <w:right w:val="single" w:sz="4" w:space="0" w:color="000000"/>
            </w:tcBorders>
          </w:tcPr>
          <w:p w14:paraId="62516F33"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F87E6A2" wp14:editId="6BA7827B">
                  <wp:extent cx="438150" cy="298450"/>
                  <wp:effectExtent l="0" t="0" r="0" b="0"/>
                  <wp:docPr id="3287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6923E5BF" w14:textId="77777777" w:rsidR="00855471" w:rsidRDefault="00CE1A4E">
            <w:pPr>
              <w:widowControl w:val="0"/>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The Event is Reported</w:t>
            </w:r>
          </w:p>
          <w:p w14:paraId="2131B1A5" w14:textId="77777777" w:rsidR="00855471" w:rsidRDefault="00855471">
            <w:pPr>
              <w:tabs>
                <w:tab w:val="left" w:pos="420"/>
                <w:tab w:val="center" w:pos="1062"/>
                <w:tab w:val="left" w:pos="7290"/>
              </w:tabs>
              <w:rPr>
                <w:rFonts w:ascii="Calibri" w:eastAsia="Calibri" w:hAnsi="Calibri" w:cs="Calibri"/>
                <w:color w:val="FF0000"/>
                <w:sz w:val="20"/>
                <w:szCs w:val="20"/>
              </w:rPr>
            </w:pPr>
          </w:p>
          <w:p w14:paraId="0A78D7F1"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color w:val="FF0000"/>
                <w:sz w:val="20"/>
                <w:szCs w:val="20"/>
              </w:rPr>
              <w:t>Insert information on agency training plan</w:t>
            </w:r>
          </w:p>
        </w:tc>
      </w:tr>
      <w:tr w:rsidR="00855471" w14:paraId="42AA4E25" w14:textId="77777777">
        <w:tc>
          <w:tcPr>
            <w:tcW w:w="990" w:type="dxa"/>
            <w:tcBorders>
              <w:top w:val="single" w:sz="4" w:space="0" w:color="000000"/>
              <w:left w:val="single" w:sz="4" w:space="0" w:color="000000"/>
              <w:bottom w:val="single" w:sz="4" w:space="0" w:color="000000"/>
              <w:right w:val="single" w:sz="4" w:space="0" w:color="000000"/>
            </w:tcBorders>
          </w:tcPr>
          <w:p w14:paraId="1573E2CF"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19D0E795"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b/>
                <w:color w:val="000000"/>
              </w:rPr>
              <w:t>Reports of Sexual Abuse and Sexual Harassment</w:t>
            </w:r>
            <w:r>
              <w:rPr>
                <w:rFonts w:ascii="Calibri" w:eastAsia="Calibri" w:hAnsi="Calibri" w:cs="Calibri"/>
                <w:b/>
                <w:color w:val="000000"/>
              </w:rPr>
              <w:br/>
            </w:r>
            <w:r>
              <w:rPr>
                <w:rFonts w:ascii="Calibri" w:eastAsia="Calibri" w:hAnsi="Calibri" w:cs="Calibri"/>
                <w:noProof/>
                <w:color w:val="000000"/>
              </w:rPr>
              <w:drawing>
                <wp:inline distT="0" distB="0" distL="0" distR="0" wp14:anchorId="14459A47" wp14:editId="4D3C575B">
                  <wp:extent cx="2804160" cy="2103120"/>
                  <wp:effectExtent l="38100" t="38100" r="38100" b="38100"/>
                  <wp:docPr id="3287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E51046F"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Where do reports of sexual abuse and sexual harassment come from?</w:t>
            </w:r>
            <w:r>
              <w:rPr>
                <w:rFonts w:ascii="Calibri" w:eastAsia="Calibri" w:hAnsi="Calibri" w:cs="Calibri"/>
                <w:color w:val="000000"/>
              </w:rPr>
              <w:br/>
            </w:r>
          </w:p>
          <w:p w14:paraId="549AE98D" w14:textId="266F6C7E" w:rsidR="00855471" w:rsidRDefault="00CE1A4E" w:rsidP="00A01B37">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Reports of sexual abuse and sexual harassment can come from anywhere. This lists some of the more typical ways incidents are reported.</w:t>
            </w:r>
          </w:p>
        </w:tc>
        <w:tc>
          <w:tcPr>
            <w:tcW w:w="2160" w:type="dxa"/>
            <w:tcBorders>
              <w:top w:val="single" w:sz="4" w:space="0" w:color="000000"/>
              <w:left w:val="single" w:sz="4" w:space="0" w:color="000000"/>
              <w:bottom w:val="single" w:sz="4" w:space="0" w:color="000000"/>
              <w:right w:val="single" w:sz="4" w:space="0" w:color="000000"/>
            </w:tcBorders>
          </w:tcPr>
          <w:p w14:paraId="55FEA0E3"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1EF0156D" wp14:editId="7B72C87E">
                  <wp:extent cx="438150" cy="298450"/>
                  <wp:effectExtent l="0" t="0" r="0" b="0"/>
                  <wp:docPr id="3287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46EF610"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b/>
                <w:sz w:val="20"/>
                <w:szCs w:val="20"/>
              </w:rPr>
              <w:t>Reports of Sexual Abuse and Sexual Harassment</w:t>
            </w:r>
          </w:p>
          <w:p w14:paraId="4FE2963C"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2C13BE74" w14:textId="77777777">
        <w:trPr>
          <w:trHeight w:val="1430"/>
        </w:trPr>
        <w:tc>
          <w:tcPr>
            <w:tcW w:w="990" w:type="dxa"/>
            <w:tcBorders>
              <w:top w:val="single" w:sz="4" w:space="0" w:color="000000"/>
              <w:left w:val="single" w:sz="4" w:space="0" w:color="000000"/>
              <w:bottom w:val="single" w:sz="4" w:space="0" w:color="000000"/>
              <w:right w:val="single" w:sz="4" w:space="0" w:color="000000"/>
            </w:tcBorders>
          </w:tcPr>
          <w:p w14:paraId="1A84ACD2"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2 min</w:t>
            </w:r>
          </w:p>
        </w:tc>
        <w:tc>
          <w:tcPr>
            <w:tcW w:w="6210" w:type="dxa"/>
            <w:tcBorders>
              <w:top w:val="single" w:sz="4" w:space="0" w:color="000000"/>
              <w:left w:val="single" w:sz="4" w:space="0" w:color="000000"/>
              <w:bottom w:val="single" w:sz="4" w:space="0" w:color="000000"/>
              <w:right w:val="single" w:sz="4" w:space="0" w:color="000000"/>
            </w:tcBorders>
          </w:tcPr>
          <w:p w14:paraId="6EE6C3C9"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First Responder’s Role: Interacting with the Victim</w:t>
            </w:r>
          </w:p>
          <w:p w14:paraId="25F1EB82" w14:textId="77777777" w:rsidR="00855471" w:rsidRDefault="00CE1A4E">
            <w:pPr>
              <w:widowControl w:val="0"/>
              <w:pBdr>
                <w:top w:val="nil"/>
                <w:left w:val="nil"/>
                <w:bottom w:val="nil"/>
                <w:right w:val="nil"/>
                <w:between w:val="nil"/>
              </w:pBdr>
              <w:tabs>
                <w:tab w:val="left" w:pos="2190"/>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7D827810" wp14:editId="11450C67">
                  <wp:extent cx="2804160" cy="2103120"/>
                  <wp:effectExtent l="38100" t="38100" r="38100" b="38100"/>
                  <wp:docPr id="3287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CE4ACDF"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These will probably be the most common type of allegation received. The role of the first responder in these instances is </w:t>
            </w:r>
          </w:p>
          <w:p w14:paraId="7BC8CE42" w14:textId="77777777" w:rsidR="00855471" w:rsidRDefault="00CE1A4E">
            <w:pPr>
              <w:widowControl w:val="0"/>
              <w:numPr>
                <w:ilvl w:val="0"/>
                <w:numId w:val="1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To ensure the report makes its way to the appropriate parties for investigation. </w:t>
            </w:r>
          </w:p>
          <w:p w14:paraId="619DC5B7" w14:textId="77777777" w:rsidR="00855471" w:rsidRDefault="00CE1A4E">
            <w:pPr>
              <w:widowControl w:val="0"/>
              <w:numPr>
                <w:ilvl w:val="0"/>
                <w:numId w:val="12"/>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To ensure that the person reporting understands that their allegation will be taken </w:t>
            </w:r>
            <w:proofErr w:type="gramStart"/>
            <w:r>
              <w:rPr>
                <w:rFonts w:ascii="Calibri" w:eastAsia="Calibri" w:hAnsi="Calibri" w:cs="Calibri"/>
                <w:color w:val="000000"/>
              </w:rPr>
              <w:t>seriously, and</w:t>
            </w:r>
            <w:proofErr w:type="gramEnd"/>
            <w:r>
              <w:rPr>
                <w:rFonts w:ascii="Calibri" w:eastAsia="Calibri" w:hAnsi="Calibri" w:cs="Calibri"/>
                <w:color w:val="000000"/>
              </w:rPr>
              <w:t xml:space="preserve"> does not feel dismissed or ridiculed by the staff person to whom they reported. </w:t>
            </w:r>
          </w:p>
          <w:p w14:paraId="7CB6F48A"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t>As we discussed previously, non-criminal incidents of sexual harassment and sexual abuse can often be precursors to more serious incidents of sexual abuse, and therefore need to be taken seriously and addressed.</w:t>
            </w:r>
          </w:p>
        </w:tc>
        <w:tc>
          <w:tcPr>
            <w:tcW w:w="2160" w:type="dxa"/>
            <w:tcBorders>
              <w:top w:val="single" w:sz="4" w:space="0" w:color="000000"/>
              <w:left w:val="single" w:sz="4" w:space="0" w:color="000000"/>
              <w:bottom w:val="single" w:sz="4" w:space="0" w:color="000000"/>
              <w:right w:val="single" w:sz="4" w:space="0" w:color="000000"/>
            </w:tcBorders>
          </w:tcPr>
          <w:p w14:paraId="11D04407"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0F9985F" wp14:editId="22573CE5">
                  <wp:extent cx="438150" cy="298450"/>
                  <wp:effectExtent l="0" t="0" r="0" b="0"/>
                  <wp:docPr id="3286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DCE779D"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First Responder’s Role: Interacting with the Victim</w:t>
            </w:r>
          </w:p>
          <w:p w14:paraId="74CFAF47" w14:textId="77777777" w:rsidR="00855471" w:rsidRDefault="00855471">
            <w:pPr>
              <w:tabs>
                <w:tab w:val="left" w:pos="420"/>
                <w:tab w:val="center" w:pos="1062"/>
                <w:tab w:val="left" w:pos="7290"/>
              </w:tabs>
              <w:rPr>
                <w:rFonts w:ascii="Calibri" w:eastAsia="Calibri" w:hAnsi="Calibri" w:cs="Calibri"/>
                <w:sz w:val="20"/>
                <w:szCs w:val="20"/>
              </w:rPr>
            </w:pPr>
          </w:p>
          <w:p w14:paraId="5E8430B3" w14:textId="77777777" w:rsidR="00855471" w:rsidRDefault="00855471">
            <w:pPr>
              <w:tabs>
                <w:tab w:val="left" w:pos="420"/>
                <w:tab w:val="center" w:pos="1062"/>
                <w:tab w:val="left" w:pos="7290"/>
              </w:tabs>
              <w:rPr>
                <w:rFonts w:ascii="Calibri" w:eastAsia="Calibri" w:hAnsi="Calibri" w:cs="Calibri"/>
                <w:sz w:val="20"/>
                <w:szCs w:val="20"/>
              </w:rPr>
            </w:pPr>
          </w:p>
          <w:p w14:paraId="104D3140" w14:textId="77777777" w:rsidR="00855471" w:rsidRDefault="00855471">
            <w:pPr>
              <w:tabs>
                <w:tab w:val="left" w:pos="420"/>
                <w:tab w:val="center" w:pos="1062"/>
                <w:tab w:val="left" w:pos="7290"/>
              </w:tabs>
              <w:rPr>
                <w:rFonts w:ascii="Calibri" w:eastAsia="Calibri" w:hAnsi="Calibri" w:cs="Calibri"/>
                <w:sz w:val="20"/>
                <w:szCs w:val="20"/>
              </w:rPr>
            </w:pPr>
          </w:p>
          <w:p w14:paraId="7C671F24" w14:textId="77777777" w:rsidR="00855471" w:rsidRDefault="00855471">
            <w:pPr>
              <w:tabs>
                <w:tab w:val="left" w:pos="420"/>
                <w:tab w:val="center" w:pos="1062"/>
                <w:tab w:val="left" w:pos="7290"/>
              </w:tabs>
              <w:rPr>
                <w:rFonts w:ascii="Calibri" w:eastAsia="Calibri" w:hAnsi="Calibri" w:cs="Calibri"/>
                <w:sz w:val="20"/>
                <w:szCs w:val="20"/>
              </w:rPr>
            </w:pPr>
          </w:p>
          <w:p w14:paraId="1B229F71" w14:textId="77777777" w:rsidR="00855471" w:rsidRDefault="00855471">
            <w:pPr>
              <w:tabs>
                <w:tab w:val="left" w:pos="420"/>
                <w:tab w:val="center" w:pos="1062"/>
                <w:tab w:val="left" w:pos="7290"/>
              </w:tabs>
              <w:rPr>
                <w:rFonts w:ascii="Calibri" w:eastAsia="Calibri" w:hAnsi="Calibri" w:cs="Calibri"/>
                <w:sz w:val="20"/>
                <w:szCs w:val="20"/>
              </w:rPr>
            </w:pPr>
          </w:p>
          <w:p w14:paraId="1A4B732B" w14:textId="77777777" w:rsidR="00855471" w:rsidRDefault="00855471">
            <w:pPr>
              <w:tabs>
                <w:tab w:val="left" w:pos="420"/>
                <w:tab w:val="center" w:pos="1062"/>
                <w:tab w:val="left" w:pos="7290"/>
              </w:tabs>
              <w:rPr>
                <w:rFonts w:ascii="Calibri" w:eastAsia="Calibri" w:hAnsi="Calibri" w:cs="Calibri"/>
                <w:sz w:val="20"/>
                <w:szCs w:val="20"/>
              </w:rPr>
            </w:pPr>
          </w:p>
          <w:p w14:paraId="5B8DE62D" w14:textId="77777777" w:rsidR="00855471" w:rsidRDefault="00855471">
            <w:pPr>
              <w:tabs>
                <w:tab w:val="left" w:pos="420"/>
                <w:tab w:val="center" w:pos="1062"/>
                <w:tab w:val="left" w:pos="7290"/>
              </w:tabs>
              <w:rPr>
                <w:rFonts w:ascii="Calibri" w:eastAsia="Calibri" w:hAnsi="Calibri" w:cs="Calibri"/>
                <w:sz w:val="20"/>
                <w:szCs w:val="20"/>
              </w:rPr>
            </w:pPr>
          </w:p>
          <w:p w14:paraId="6DC436F8" w14:textId="77777777" w:rsidR="00855471" w:rsidRDefault="00855471">
            <w:pPr>
              <w:tabs>
                <w:tab w:val="left" w:pos="420"/>
                <w:tab w:val="center" w:pos="1062"/>
                <w:tab w:val="left" w:pos="7290"/>
              </w:tabs>
              <w:rPr>
                <w:rFonts w:ascii="Calibri" w:eastAsia="Calibri" w:hAnsi="Calibri" w:cs="Calibri"/>
                <w:sz w:val="20"/>
                <w:szCs w:val="20"/>
              </w:rPr>
            </w:pPr>
          </w:p>
          <w:p w14:paraId="1B7DB425" w14:textId="77777777" w:rsidR="00855471" w:rsidRDefault="00855471">
            <w:pPr>
              <w:tabs>
                <w:tab w:val="left" w:pos="420"/>
                <w:tab w:val="center" w:pos="1062"/>
                <w:tab w:val="left" w:pos="7290"/>
              </w:tabs>
              <w:rPr>
                <w:rFonts w:ascii="Calibri" w:eastAsia="Calibri" w:hAnsi="Calibri" w:cs="Calibri"/>
                <w:sz w:val="20"/>
                <w:szCs w:val="20"/>
              </w:rPr>
            </w:pPr>
          </w:p>
          <w:p w14:paraId="4074A038" w14:textId="77777777" w:rsidR="00855471" w:rsidRDefault="00855471">
            <w:pPr>
              <w:tabs>
                <w:tab w:val="left" w:pos="420"/>
                <w:tab w:val="center" w:pos="1062"/>
                <w:tab w:val="left" w:pos="7290"/>
              </w:tabs>
              <w:rPr>
                <w:rFonts w:ascii="Calibri" w:eastAsia="Calibri" w:hAnsi="Calibri" w:cs="Calibri"/>
                <w:sz w:val="20"/>
                <w:szCs w:val="20"/>
              </w:rPr>
            </w:pPr>
          </w:p>
          <w:p w14:paraId="553367B3" w14:textId="77777777" w:rsidR="00855471" w:rsidRDefault="00CE1A4E">
            <w:pPr>
              <w:widowControl w:val="0"/>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FF0000"/>
                <w:sz w:val="20"/>
                <w:szCs w:val="20"/>
              </w:rPr>
              <w:t>Insert agency policy regarding relevant first responder responsibilities for responses to both incidents of sexual abuse and incidents of sexual harassment.</w:t>
            </w:r>
          </w:p>
          <w:p w14:paraId="301E1253" w14:textId="77777777" w:rsidR="00855471" w:rsidRDefault="00855471">
            <w:pPr>
              <w:tabs>
                <w:tab w:val="left" w:pos="420"/>
                <w:tab w:val="center" w:pos="1062"/>
                <w:tab w:val="left" w:pos="7290"/>
              </w:tabs>
              <w:rPr>
                <w:rFonts w:ascii="Calibri" w:eastAsia="Calibri" w:hAnsi="Calibri" w:cs="Calibri"/>
                <w:sz w:val="20"/>
                <w:szCs w:val="20"/>
              </w:rPr>
            </w:pPr>
          </w:p>
          <w:p w14:paraId="0CB1BAE5" w14:textId="77777777" w:rsidR="00855471" w:rsidRDefault="00855471">
            <w:pPr>
              <w:tabs>
                <w:tab w:val="left" w:pos="420"/>
                <w:tab w:val="center" w:pos="1062"/>
                <w:tab w:val="left" w:pos="7290"/>
              </w:tabs>
              <w:rPr>
                <w:rFonts w:ascii="Calibri" w:eastAsia="Calibri" w:hAnsi="Calibri" w:cs="Calibri"/>
                <w:sz w:val="20"/>
                <w:szCs w:val="20"/>
              </w:rPr>
            </w:pPr>
          </w:p>
          <w:p w14:paraId="195B9446" w14:textId="77777777" w:rsidR="00855471" w:rsidRDefault="00855471">
            <w:pPr>
              <w:tabs>
                <w:tab w:val="left" w:pos="420"/>
                <w:tab w:val="center" w:pos="1062"/>
                <w:tab w:val="left" w:pos="7290"/>
              </w:tabs>
              <w:rPr>
                <w:rFonts w:ascii="Calibri" w:eastAsia="Calibri" w:hAnsi="Calibri" w:cs="Calibri"/>
                <w:sz w:val="20"/>
                <w:szCs w:val="20"/>
              </w:rPr>
            </w:pPr>
          </w:p>
          <w:p w14:paraId="6953F3EE" w14:textId="77777777" w:rsidR="00855471" w:rsidRDefault="00855471">
            <w:pPr>
              <w:tabs>
                <w:tab w:val="left" w:pos="420"/>
                <w:tab w:val="center" w:pos="1062"/>
                <w:tab w:val="left" w:pos="7290"/>
              </w:tabs>
              <w:rPr>
                <w:rFonts w:ascii="Calibri" w:eastAsia="Calibri" w:hAnsi="Calibri" w:cs="Calibri"/>
                <w:sz w:val="20"/>
                <w:szCs w:val="20"/>
              </w:rPr>
            </w:pPr>
          </w:p>
          <w:p w14:paraId="54C1DBA2"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0ED515C7" w14:textId="77777777">
        <w:tc>
          <w:tcPr>
            <w:tcW w:w="990" w:type="dxa"/>
            <w:tcBorders>
              <w:top w:val="single" w:sz="4" w:space="0" w:color="000000"/>
              <w:left w:val="single" w:sz="4" w:space="0" w:color="000000"/>
              <w:bottom w:val="single" w:sz="4" w:space="0" w:color="000000"/>
              <w:right w:val="single" w:sz="4" w:space="0" w:color="000000"/>
            </w:tcBorders>
          </w:tcPr>
          <w:p w14:paraId="0C7E3180" w14:textId="553F9EC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603DA84E"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First Responder’s Role: Interacting with the Victim</w:t>
            </w:r>
          </w:p>
          <w:p w14:paraId="386EAA01" w14:textId="77777777" w:rsidR="00855471" w:rsidRDefault="00CE1A4E">
            <w:pPr>
              <w:widowControl w:val="0"/>
              <w:tabs>
                <w:tab w:val="left" w:pos="882"/>
              </w:tabs>
              <w:spacing w:after="200" w:line="276" w:lineRule="auto"/>
              <w:jc w:val="center"/>
              <w:rPr>
                <w:rFonts w:ascii="Calibri" w:eastAsia="Calibri" w:hAnsi="Calibri" w:cs="Calibri"/>
                <w:b/>
              </w:rPr>
            </w:pPr>
            <w:r>
              <w:rPr>
                <w:rFonts w:ascii="Calibri" w:eastAsia="Calibri" w:hAnsi="Calibri" w:cs="Calibri"/>
                <w:b/>
                <w:noProof/>
              </w:rPr>
              <w:drawing>
                <wp:inline distT="0" distB="0" distL="0" distR="0" wp14:anchorId="07C7E281" wp14:editId="1A492304">
                  <wp:extent cx="2804160" cy="2103120"/>
                  <wp:effectExtent l="38100" t="38100" r="38100" b="38100"/>
                  <wp:docPr id="328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87CB0E6"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PREA standards require a first responder to take these </w:t>
            </w:r>
            <w:r>
              <w:rPr>
                <w:rFonts w:ascii="Calibri" w:eastAsia="Calibri" w:hAnsi="Calibri" w:cs="Calibri"/>
                <w:color w:val="000000"/>
              </w:rPr>
              <w:lastRenderedPageBreak/>
              <w:t xml:space="preserve">steps: </w:t>
            </w:r>
          </w:p>
          <w:p w14:paraId="329B1470" w14:textId="77777777" w:rsidR="00855471" w:rsidRDefault="00CE1A4E">
            <w:pPr>
              <w:widowControl w:val="0"/>
              <w:numPr>
                <w:ilvl w:val="0"/>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Separate the victim from the abuser </w:t>
            </w:r>
          </w:p>
          <w:p w14:paraId="026BDEF6" w14:textId="77777777" w:rsidR="00855471" w:rsidRDefault="00CE1A4E">
            <w:pPr>
              <w:widowControl w:val="0"/>
              <w:numPr>
                <w:ilvl w:val="0"/>
                <w:numId w:val="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Preserve the crime scene</w:t>
            </w:r>
          </w:p>
          <w:p w14:paraId="7F5547C6" w14:textId="77777777" w:rsidR="00855471" w:rsidRDefault="00CE1A4E">
            <w:pPr>
              <w:widowControl w:val="0"/>
              <w:numPr>
                <w:ilvl w:val="0"/>
                <w:numId w:val="1"/>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Ensure that </w:t>
            </w:r>
            <w:proofErr w:type="gramStart"/>
            <w:r>
              <w:rPr>
                <w:rFonts w:ascii="Calibri" w:eastAsia="Calibri" w:hAnsi="Calibri" w:cs="Calibri"/>
                <w:color w:val="000000"/>
              </w:rPr>
              <w:t>any</w:t>
            </w:r>
            <w:proofErr w:type="gramEnd"/>
            <w:r>
              <w:rPr>
                <w:rFonts w:ascii="Calibri" w:eastAsia="Calibri" w:hAnsi="Calibri" w:cs="Calibri"/>
                <w:color w:val="000000"/>
              </w:rPr>
              <w:t xml:space="preserve"> physical evidence is not destroyed. </w:t>
            </w:r>
          </w:p>
          <w:p w14:paraId="05AF70EB"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t xml:space="preserve">Additionally, they must offer the victim the opportunity to have a sexual assault forensic medical exam if the allegation is within the </w:t>
            </w:r>
            <w:proofErr w:type="gramStart"/>
            <w:r>
              <w:rPr>
                <w:rFonts w:ascii="Calibri" w:eastAsia="Calibri" w:hAnsi="Calibri" w:cs="Calibri"/>
              </w:rPr>
              <w:t>time period</w:t>
            </w:r>
            <w:proofErr w:type="gramEnd"/>
            <w:r>
              <w:rPr>
                <w:rFonts w:ascii="Calibri" w:eastAsia="Calibri" w:hAnsi="Calibri" w:cs="Calibri"/>
              </w:rPr>
              <w:t xml:space="preserve"> specified by the forensic protocol. Note that this exam cannot be forced; the alleged victim must consent. </w:t>
            </w:r>
          </w:p>
        </w:tc>
        <w:tc>
          <w:tcPr>
            <w:tcW w:w="2160" w:type="dxa"/>
            <w:tcBorders>
              <w:top w:val="single" w:sz="4" w:space="0" w:color="000000"/>
              <w:left w:val="single" w:sz="4" w:space="0" w:color="000000"/>
              <w:bottom w:val="single" w:sz="4" w:space="0" w:color="000000"/>
              <w:right w:val="single" w:sz="4" w:space="0" w:color="000000"/>
            </w:tcBorders>
          </w:tcPr>
          <w:p w14:paraId="368BA6D6"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02D1141E" wp14:editId="29FD7733">
                  <wp:extent cx="438150" cy="298450"/>
                  <wp:effectExtent l="0" t="0" r="0" b="0"/>
                  <wp:docPr id="3286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68C33D0" w14:textId="77777777" w:rsidR="00855471" w:rsidRDefault="00CE1A4E">
            <w:pPr>
              <w:widowControl w:val="0"/>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First Responder’s Role: Interacting with the Victim</w:t>
            </w:r>
          </w:p>
          <w:p w14:paraId="6BAC84C2"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546DEA48"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17C1A3E6"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7AB97CED"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38FA9027"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7F78EBF9"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5D01BE6B"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26F2FE97"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531DBA06"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367669D9"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77C7725C" w14:textId="77777777" w:rsidR="00855471" w:rsidRDefault="00CE1A4E">
            <w:pPr>
              <w:widowControl w:val="0"/>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FF0000"/>
                <w:sz w:val="20"/>
                <w:szCs w:val="20"/>
              </w:rPr>
              <w:t>Insert agency policy regarding relevant first responder responsibilities.</w:t>
            </w:r>
          </w:p>
          <w:p w14:paraId="397B2D08" w14:textId="77777777" w:rsidR="00855471" w:rsidRDefault="00855471">
            <w:pPr>
              <w:widowControl w:val="0"/>
              <w:pBdr>
                <w:top w:val="nil"/>
                <w:left w:val="nil"/>
                <w:bottom w:val="nil"/>
                <w:right w:val="nil"/>
                <w:between w:val="nil"/>
              </w:pBdr>
              <w:rPr>
                <w:rFonts w:ascii="Calibri" w:eastAsia="Calibri" w:hAnsi="Calibri" w:cs="Calibri"/>
                <w:b/>
                <w:color w:val="000000"/>
                <w:sz w:val="20"/>
                <w:szCs w:val="20"/>
              </w:rPr>
            </w:pPr>
          </w:p>
          <w:p w14:paraId="457B5E41" w14:textId="77777777" w:rsidR="00855471" w:rsidRDefault="00CE1A4E">
            <w:pPr>
              <w:widowControl w:val="0"/>
              <w:pBdr>
                <w:top w:val="nil"/>
                <w:left w:val="nil"/>
                <w:bottom w:val="nil"/>
                <w:right w:val="nil"/>
                <w:between w:val="nil"/>
              </w:pBdr>
              <w:rPr>
                <w:rFonts w:ascii="Calibri" w:eastAsia="Calibri" w:hAnsi="Calibri" w:cs="Calibri"/>
                <w:color w:val="FF0000"/>
                <w:sz w:val="20"/>
                <w:szCs w:val="20"/>
              </w:rPr>
            </w:pPr>
            <w:r>
              <w:rPr>
                <w:rFonts w:ascii="Calibri" w:eastAsia="Calibri" w:hAnsi="Calibri" w:cs="Calibri"/>
                <w:color w:val="FF0000"/>
                <w:sz w:val="20"/>
                <w:szCs w:val="20"/>
              </w:rPr>
              <w:t xml:space="preserve">Insert guidance provided by agency protocol regarding the </w:t>
            </w:r>
            <w:proofErr w:type="gramStart"/>
            <w:r>
              <w:rPr>
                <w:rFonts w:ascii="Calibri" w:eastAsia="Calibri" w:hAnsi="Calibri" w:cs="Calibri"/>
                <w:color w:val="FF0000"/>
                <w:sz w:val="20"/>
                <w:szCs w:val="20"/>
              </w:rPr>
              <w:t>period of time</w:t>
            </w:r>
            <w:proofErr w:type="gramEnd"/>
            <w:r>
              <w:rPr>
                <w:rFonts w:ascii="Calibri" w:eastAsia="Calibri" w:hAnsi="Calibri" w:cs="Calibri"/>
                <w:color w:val="FF0000"/>
                <w:sz w:val="20"/>
                <w:szCs w:val="20"/>
              </w:rPr>
              <w:t xml:space="preserve"> after an alleged incident that a victim will be offered a forensic medical exam. </w:t>
            </w:r>
          </w:p>
          <w:p w14:paraId="28DBAEFE"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52BF40E7" w14:textId="77777777">
        <w:tc>
          <w:tcPr>
            <w:tcW w:w="990" w:type="dxa"/>
            <w:tcBorders>
              <w:top w:val="single" w:sz="4" w:space="0" w:color="000000"/>
              <w:left w:val="single" w:sz="4" w:space="0" w:color="000000"/>
              <w:bottom w:val="single" w:sz="4" w:space="0" w:color="000000"/>
              <w:right w:val="single" w:sz="4" w:space="0" w:color="000000"/>
            </w:tcBorders>
          </w:tcPr>
          <w:p w14:paraId="1FB11C0E"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2 min</w:t>
            </w:r>
          </w:p>
        </w:tc>
        <w:tc>
          <w:tcPr>
            <w:tcW w:w="6210" w:type="dxa"/>
            <w:tcBorders>
              <w:top w:val="single" w:sz="4" w:space="0" w:color="000000"/>
              <w:left w:val="single" w:sz="4" w:space="0" w:color="000000"/>
              <w:bottom w:val="single" w:sz="4" w:space="0" w:color="000000"/>
              <w:right w:val="single" w:sz="4" w:space="0" w:color="000000"/>
            </w:tcBorders>
          </w:tcPr>
          <w:p w14:paraId="688E17BB"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First Responder’s Role: Interacting with the Victim</w:t>
            </w:r>
          </w:p>
          <w:p w14:paraId="2E314830"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7BD2B120" wp14:editId="5CE2020C">
                  <wp:extent cx="2804159" cy="2103120"/>
                  <wp:effectExtent l="38100" t="38100" r="38100" b="38100"/>
                  <wp:docPr id="3286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33AB1874"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t xml:space="preserve">First responders should also </w:t>
            </w:r>
          </w:p>
          <w:p w14:paraId="45D5EAC3" w14:textId="77777777" w:rsidR="00855471" w:rsidRDefault="00CE1A4E">
            <w:pPr>
              <w:widowControl w:val="0"/>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Ensure that the alleged victim receives appropriate medical treatment</w:t>
            </w:r>
          </w:p>
          <w:p w14:paraId="3A9C25C3" w14:textId="77777777" w:rsidR="00855471" w:rsidRDefault="00CE1A4E">
            <w:pPr>
              <w:widowControl w:val="0"/>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Explain any necessary housing changes to ensure the alleged victim does not feel that they have been punished for reporting</w:t>
            </w:r>
          </w:p>
          <w:p w14:paraId="13618B66" w14:textId="77777777" w:rsidR="00855471" w:rsidRDefault="00CE1A4E">
            <w:pPr>
              <w:widowControl w:val="0"/>
              <w:numPr>
                <w:ilvl w:val="0"/>
                <w:numId w:val="2"/>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Explain the request to not destroy any physical evidence</w:t>
            </w:r>
          </w:p>
          <w:p w14:paraId="202D8E91" w14:textId="77777777" w:rsidR="00855471" w:rsidRDefault="00CE1A4E">
            <w:pPr>
              <w:widowControl w:val="0"/>
              <w:numPr>
                <w:ilvl w:val="0"/>
                <w:numId w:val="2"/>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Provide any other necessary information regarding the </w:t>
            </w:r>
            <w:r>
              <w:rPr>
                <w:rFonts w:ascii="Calibri" w:eastAsia="Calibri" w:hAnsi="Calibri" w:cs="Calibri"/>
              </w:rPr>
              <w:t>investigation</w:t>
            </w:r>
            <w:r>
              <w:rPr>
                <w:rFonts w:ascii="Calibri" w:eastAsia="Calibri" w:hAnsi="Calibri" w:cs="Calibri"/>
                <w:color w:val="000000"/>
              </w:rPr>
              <w:t xml:space="preserve"> process to ensure the alleged victim feels comfortable. Note that an investigator or case manager will discuss these issues later in more depth, but the first responder should be prepared to provide any immediate information needed to the victim.</w:t>
            </w:r>
          </w:p>
          <w:p w14:paraId="0EC3013C"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t xml:space="preserve">Do not contact family members of adult victims of sexual </w:t>
            </w:r>
            <w:r>
              <w:rPr>
                <w:rFonts w:ascii="Calibri" w:eastAsia="Calibri" w:hAnsi="Calibri" w:cs="Calibri"/>
              </w:rPr>
              <w:lastRenderedPageBreak/>
              <w:t xml:space="preserve">abuse unless the victim requests it or there is a specific need-to-know. </w:t>
            </w:r>
          </w:p>
          <w:p w14:paraId="6A1302E2"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t xml:space="preserve">PREA standard 115.361 requires juvenile facilities to promptly report an allegation of sexual abuse to the alleged victim’s parents or legal guardians unless the facility has official documentation showing the parents or legal guardians should not be notified. </w:t>
            </w:r>
          </w:p>
        </w:tc>
        <w:tc>
          <w:tcPr>
            <w:tcW w:w="2160" w:type="dxa"/>
            <w:tcBorders>
              <w:top w:val="single" w:sz="4" w:space="0" w:color="000000"/>
              <w:left w:val="single" w:sz="4" w:space="0" w:color="000000"/>
              <w:bottom w:val="single" w:sz="4" w:space="0" w:color="000000"/>
              <w:right w:val="single" w:sz="4" w:space="0" w:color="000000"/>
            </w:tcBorders>
          </w:tcPr>
          <w:p w14:paraId="766278C2"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65757613" wp14:editId="663FB06F">
                  <wp:extent cx="438150" cy="298450"/>
                  <wp:effectExtent l="0" t="0" r="0" b="0"/>
                  <wp:docPr id="3286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ABF9074" w14:textId="77777777" w:rsidR="00855471" w:rsidRDefault="00CE1A4E">
            <w:pPr>
              <w:widowControl w:val="0"/>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First Responder’s Role: Interacting with the Victim</w:t>
            </w:r>
          </w:p>
          <w:p w14:paraId="62159438" w14:textId="77777777" w:rsidR="00855471" w:rsidRDefault="00855471">
            <w:pPr>
              <w:tabs>
                <w:tab w:val="left" w:pos="420"/>
                <w:tab w:val="center" w:pos="1062"/>
                <w:tab w:val="left" w:pos="7290"/>
              </w:tabs>
              <w:rPr>
                <w:rFonts w:ascii="Calibri" w:eastAsia="Calibri" w:hAnsi="Calibri" w:cs="Calibri"/>
                <w:sz w:val="20"/>
                <w:szCs w:val="20"/>
              </w:rPr>
            </w:pPr>
          </w:p>
          <w:p w14:paraId="70E41FA0" w14:textId="77777777" w:rsidR="00855471" w:rsidRDefault="00855471">
            <w:pPr>
              <w:tabs>
                <w:tab w:val="left" w:pos="420"/>
                <w:tab w:val="center" w:pos="1062"/>
                <w:tab w:val="left" w:pos="7290"/>
              </w:tabs>
              <w:rPr>
                <w:rFonts w:ascii="Calibri" w:eastAsia="Calibri" w:hAnsi="Calibri" w:cs="Calibri"/>
                <w:sz w:val="20"/>
                <w:szCs w:val="20"/>
              </w:rPr>
            </w:pPr>
          </w:p>
          <w:p w14:paraId="7A9E43EB" w14:textId="77777777" w:rsidR="00855471" w:rsidRDefault="00855471">
            <w:pPr>
              <w:tabs>
                <w:tab w:val="left" w:pos="420"/>
                <w:tab w:val="center" w:pos="1062"/>
                <w:tab w:val="left" w:pos="7290"/>
              </w:tabs>
              <w:rPr>
                <w:rFonts w:ascii="Calibri" w:eastAsia="Calibri" w:hAnsi="Calibri" w:cs="Calibri"/>
                <w:sz w:val="20"/>
                <w:szCs w:val="20"/>
              </w:rPr>
            </w:pPr>
          </w:p>
          <w:p w14:paraId="24A085E2" w14:textId="77777777" w:rsidR="00855471" w:rsidRDefault="00855471">
            <w:pPr>
              <w:tabs>
                <w:tab w:val="left" w:pos="420"/>
                <w:tab w:val="center" w:pos="1062"/>
                <w:tab w:val="left" w:pos="7290"/>
              </w:tabs>
              <w:rPr>
                <w:rFonts w:ascii="Calibri" w:eastAsia="Calibri" w:hAnsi="Calibri" w:cs="Calibri"/>
                <w:sz w:val="20"/>
                <w:szCs w:val="20"/>
              </w:rPr>
            </w:pPr>
          </w:p>
          <w:p w14:paraId="3D3CFE27" w14:textId="77777777" w:rsidR="00855471" w:rsidRDefault="00855471">
            <w:pPr>
              <w:tabs>
                <w:tab w:val="left" w:pos="420"/>
                <w:tab w:val="center" w:pos="1062"/>
                <w:tab w:val="left" w:pos="7290"/>
              </w:tabs>
              <w:rPr>
                <w:rFonts w:ascii="Calibri" w:eastAsia="Calibri" w:hAnsi="Calibri" w:cs="Calibri"/>
                <w:sz w:val="20"/>
                <w:szCs w:val="20"/>
              </w:rPr>
            </w:pPr>
          </w:p>
          <w:p w14:paraId="67EEE9D8" w14:textId="77777777" w:rsidR="00855471" w:rsidRDefault="00855471">
            <w:pPr>
              <w:tabs>
                <w:tab w:val="left" w:pos="420"/>
                <w:tab w:val="center" w:pos="1062"/>
                <w:tab w:val="left" w:pos="7290"/>
              </w:tabs>
              <w:rPr>
                <w:rFonts w:ascii="Calibri" w:eastAsia="Calibri" w:hAnsi="Calibri" w:cs="Calibri"/>
                <w:sz w:val="20"/>
                <w:szCs w:val="20"/>
              </w:rPr>
            </w:pPr>
          </w:p>
          <w:p w14:paraId="538DEED7" w14:textId="77777777" w:rsidR="00855471" w:rsidRDefault="00855471">
            <w:pPr>
              <w:tabs>
                <w:tab w:val="left" w:pos="420"/>
                <w:tab w:val="center" w:pos="1062"/>
                <w:tab w:val="left" w:pos="7290"/>
              </w:tabs>
              <w:rPr>
                <w:rFonts w:ascii="Calibri" w:eastAsia="Calibri" w:hAnsi="Calibri" w:cs="Calibri"/>
                <w:sz w:val="20"/>
                <w:szCs w:val="20"/>
              </w:rPr>
            </w:pPr>
          </w:p>
          <w:p w14:paraId="0710931D" w14:textId="77777777" w:rsidR="00855471" w:rsidRDefault="00855471">
            <w:pPr>
              <w:tabs>
                <w:tab w:val="left" w:pos="420"/>
                <w:tab w:val="center" w:pos="1062"/>
                <w:tab w:val="left" w:pos="7290"/>
              </w:tabs>
              <w:rPr>
                <w:rFonts w:ascii="Calibri" w:eastAsia="Calibri" w:hAnsi="Calibri" w:cs="Calibri"/>
                <w:sz w:val="20"/>
                <w:szCs w:val="20"/>
              </w:rPr>
            </w:pPr>
          </w:p>
          <w:p w14:paraId="21E86D52" w14:textId="77777777" w:rsidR="00855471" w:rsidRDefault="00855471">
            <w:pPr>
              <w:tabs>
                <w:tab w:val="left" w:pos="420"/>
                <w:tab w:val="center" w:pos="1062"/>
                <w:tab w:val="left" w:pos="7290"/>
              </w:tabs>
              <w:rPr>
                <w:rFonts w:ascii="Calibri" w:eastAsia="Calibri" w:hAnsi="Calibri" w:cs="Calibri"/>
                <w:color w:val="FF0000"/>
                <w:sz w:val="20"/>
                <w:szCs w:val="20"/>
              </w:rPr>
            </w:pPr>
          </w:p>
          <w:p w14:paraId="6CB69597" w14:textId="77777777" w:rsidR="00855471" w:rsidRDefault="00855471">
            <w:pPr>
              <w:tabs>
                <w:tab w:val="left" w:pos="420"/>
                <w:tab w:val="center" w:pos="1062"/>
                <w:tab w:val="left" w:pos="7290"/>
              </w:tabs>
              <w:rPr>
                <w:rFonts w:ascii="Calibri" w:eastAsia="Calibri" w:hAnsi="Calibri" w:cs="Calibri"/>
                <w:color w:val="FF0000"/>
                <w:sz w:val="20"/>
                <w:szCs w:val="20"/>
              </w:rPr>
            </w:pPr>
          </w:p>
          <w:p w14:paraId="3395A18A" w14:textId="77777777" w:rsidR="00855471" w:rsidRDefault="00855471">
            <w:pPr>
              <w:tabs>
                <w:tab w:val="left" w:pos="420"/>
                <w:tab w:val="center" w:pos="1062"/>
                <w:tab w:val="left" w:pos="7290"/>
              </w:tabs>
              <w:rPr>
                <w:rFonts w:ascii="Calibri" w:eastAsia="Calibri" w:hAnsi="Calibri" w:cs="Calibri"/>
                <w:color w:val="FF0000"/>
                <w:sz w:val="20"/>
                <w:szCs w:val="20"/>
              </w:rPr>
            </w:pPr>
          </w:p>
          <w:p w14:paraId="0E630354" w14:textId="77777777" w:rsidR="00855471" w:rsidRDefault="00855471">
            <w:pPr>
              <w:tabs>
                <w:tab w:val="left" w:pos="420"/>
                <w:tab w:val="center" w:pos="1062"/>
                <w:tab w:val="left" w:pos="7290"/>
              </w:tabs>
              <w:rPr>
                <w:rFonts w:ascii="Calibri" w:eastAsia="Calibri" w:hAnsi="Calibri" w:cs="Calibri"/>
                <w:color w:val="FF0000"/>
                <w:sz w:val="20"/>
                <w:szCs w:val="20"/>
              </w:rPr>
            </w:pPr>
          </w:p>
          <w:p w14:paraId="078358FA" w14:textId="77777777" w:rsidR="00855471" w:rsidRDefault="00855471">
            <w:pPr>
              <w:tabs>
                <w:tab w:val="left" w:pos="420"/>
                <w:tab w:val="center" w:pos="1062"/>
                <w:tab w:val="left" w:pos="7290"/>
              </w:tabs>
              <w:rPr>
                <w:rFonts w:ascii="Calibri" w:eastAsia="Calibri" w:hAnsi="Calibri" w:cs="Calibri"/>
                <w:color w:val="FF0000"/>
                <w:sz w:val="20"/>
                <w:szCs w:val="20"/>
              </w:rPr>
            </w:pPr>
          </w:p>
          <w:p w14:paraId="54F92FC8" w14:textId="77777777" w:rsidR="00855471" w:rsidRDefault="00855471">
            <w:pPr>
              <w:tabs>
                <w:tab w:val="left" w:pos="420"/>
                <w:tab w:val="center" w:pos="1062"/>
                <w:tab w:val="left" w:pos="7290"/>
              </w:tabs>
              <w:rPr>
                <w:rFonts w:ascii="Calibri" w:eastAsia="Calibri" w:hAnsi="Calibri" w:cs="Calibri"/>
                <w:color w:val="FF0000"/>
                <w:sz w:val="20"/>
                <w:szCs w:val="20"/>
              </w:rPr>
            </w:pPr>
          </w:p>
          <w:p w14:paraId="76AAF800" w14:textId="77777777" w:rsidR="00855471" w:rsidRDefault="00855471">
            <w:pPr>
              <w:tabs>
                <w:tab w:val="left" w:pos="420"/>
                <w:tab w:val="center" w:pos="1062"/>
                <w:tab w:val="left" w:pos="7290"/>
              </w:tabs>
              <w:rPr>
                <w:rFonts w:ascii="Calibri" w:eastAsia="Calibri" w:hAnsi="Calibri" w:cs="Calibri"/>
                <w:color w:val="FF0000"/>
                <w:sz w:val="20"/>
                <w:szCs w:val="20"/>
              </w:rPr>
            </w:pPr>
          </w:p>
          <w:p w14:paraId="17F90ADE" w14:textId="77777777" w:rsidR="00855471" w:rsidRDefault="00855471">
            <w:pPr>
              <w:tabs>
                <w:tab w:val="left" w:pos="420"/>
                <w:tab w:val="center" w:pos="1062"/>
                <w:tab w:val="left" w:pos="7290"/>
              </w:tabs>
              <w:rPr>
                <w:rFonts w:ascii="Calibri" w:eastAsia="Calibri" w:hAnsi="Calibri" w:cs="Calibri"/>
                <w:color w:val="FF0000"/>
                <w:sz w:val="20"/>
                <w:szCs w:val="20"/>
              </w:rPr>
            </w:pPr>
          </w:p>
          <w:p w14:paraId="4822ABA8" w14:textId="77777777" w:rsidR="00855471" w:rsidRDefault="00855471">
            <w:pPr>
              <w:tabs>
                <w:tab w:val="left" w:pos="420"/>
                <w:tab w:val="center" w:pos="1062"/>
                <w:tab w:val="left" w:pos="7290"/>
              </w:tabs>
              <w:rPr>
                <w:rFonts w:ascii="Calibri" w:eastAsia="Calibri" w:hAnsi="Calibri" w:cs="Calibri"/>
                <w:color w:val="FF0000"/>
                <w:sz w:val="20"/>
                <w:szCs w:val="20"/>
              </w:rPr>
            </w:pPr>
          </w:p>
          <w:p w14:paraId="75203108" w14:textId="77777777" w:rsidR="00855471" w:rsidRDefault="00855471">
            <w:pPr>
              <w:tabs>
                <w:tab w:val="left" w:pos="420"/>
                <w:tab w:val="center" w:pos="1062"/>
                <w:tab w:val="left" w:pos="7290"/>
              </w:tabs>
              <w:rPr>
                <w:rFonts w:ascii="Calibri" w:eastAsia="Calibri" w:hAnsi="Calibri" w:cs="Calibri"/>
                <w:color w:val="FF0000"/>
                <w:sz w:val="20"/>
                <w:szCs w:val="20"/>
              </w:rPr>
            </w:pPr>
          </w:p>
          <w:p w14:paraId="6F05FA69" w14:textId="77777777" w:rsidR="00855471" w:rsidRDefault="00855471">
            <w:pPr>
              <w:tabs>
                <w:tab w:val="left" w:pos="420"/>
                <w:tab w:val="center" w:pos="1062"/>
                <w:tab w:val="left" w:pos="7290"/>
              </w:tabs>
              <w:rPr>
                <w:rFonts w:ascii="Calibri" w:eastAsia="Calibri" w:hAnsi="Calibri" w:cs="Calibri"/>
                <w:color w:val="FF0000"/>
                <w:sz w:val="20"/>
                <w:szCs w:val="20"/>
              </w:rPr>
            </w:pPr>
          </w:p>
          <w:p w14:paraId="53648DBF" w14:textId="77777777" w:rsidR="00855471" w:rsidRDefault="00855471">
            <w:pPr>
              <w:tabs>
                <w:tab w:val="left" w:pos="420"/>
                <w:tab w:val="center" w:pos="1062"/>
                <w:tab w:val="left" w:pos="7290"/>
              </w:tabs>
              <w:rPr>
                <w:rFonts w:ascii="Calibri" w:eastAsia="Calibri" w:hAnsi="Calibri" w:cs="Calibri"/>
                <w:color w:val="FF0000"/>
                <w:sz w:val="20"/>
                <w:szCs w:val="20"/>
              </w:rPr>
            </w:pPr>
          </w:p>
          <w:p w14:paraId="539EBF1D" w14:textId="77777777" w:rsidR="00855471" w:rsidRDefault="00855471">
            <w:pPr>
              <w:tabs>
                <w:tab w:val="left" w:pos="420"/>
                <w:tab w:val="center" w:pos="1062"/>
                <w:tab w:val="left" w:pos="7290"/>
              </w:tabs>
              <w:rPr>
                <w:rFonts w:ascii="Calibri" w:eastAsia="Calibri" w:hAnsi="Calibri" w:cs="Calibri"/>
                <w:color w:val="FF0000"/>
                <w:sz w:val="20"/>
                <w:szCs w:val="20"/>
              </w:rPr>
            </w:pPr>
          </w:p>
          <w:p w14:paraId="0C169680" w14:textId="77777777" w:rsidR="00855471" w:rsidRDefault="00855471">
            <w:pPr>
              <w:tabs>
                <w:tab w:val="left" w:pos="420"/>
                <w:tab w:val="center" w:pos="1062"/>
                <w:tab w:val="left" w:pos="7290"/>
              </w:tabs>
              <w:rPr>
                <w:rFonts w:ascii="Calibri" w:eastAsia="Calibri" w:hAnsi="Calibri" w:cs="Calibri"/>
                <w:color w:val="FF0000"/>
                <w:sz w:val="20"/>
                <w:szCs w:val="20"/>
              </w:rPr>
            </w:pPr>
          </w:p>
          <w:p w14:paraId="5998739B" w14:textId="77777777" w:rsidR="00855471" w:rsidRDefault="00855471">
            <w:pPr>
              <w:tabs>
                <w:tab w:val="left" w:pos="420"/>
                <w:tab w:val="center" w:pos="1062"/>
                <w:tab w:val="left" w:pos="7290"/>
              </w:tabs>
              <w:rPr>
                <w:rFonts w:ascii="Calibri" w:eastAsia="Calibri" w:hAnsi="Calibri" w:cs="Calibri"/>
                <w:color w:val="FF0000"/>
                <w:sz w:val="20"/>
                <w:szCs w:val="20"/>
              </w:rPr>
            </w:pPr>
          </w:p>
          <w:p w14:paraId="4897E99C" w14:textId="77777777" w:rsidR="00855471" w:rsidRDefault="00855471">
            <w:pPr>
              <w:tabs>
                <w:tab w:val="left" w:pos="420"/>
                <w:tab w:val="center" w:pos="1062"/>
                <w:tab w:val="left" w:pos="7290"/>
              </w:tabs>
              <w:rPr>
                <w:rFonts w:ascii="Calibri" w:eastAsia="Calibri" w:hAnsi="Calibri" w:cs="Calibri"/>
                <w:color w:val="FF0000"/>
                <w:sz w:val="20"/>
                <w:szCs w:val="20"/>
              </w:rPr>
            </w:pPr>
          </w:p>
          <w:p w14:paraId="06E9D985" w14:textId="77777777" w:rsidR="00855471" w:rsidRDefault="00CE1A4E">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t>Insert agency policy regarding relevant first responder responsibilities.</w:t>
            </w:r>
          </w:p>
          <w:p w14:paraId="544A809B" w14:textId="77777777" w:rsidR="00855471" w:rsidRDefault="00855471">
            <w:pPr>
              <w:tabs>
                <w:tab w:val="left" w:pos="420"/>
                <w:tab w:val="center" w:pos="1062"/>
                <w:tab w:val="left" w:pos="7290"/>
              </w:tabs>
              <w:rPr>
                <w:rFonts w:ascii="Calibri" w:eastAsia="Calibri" w:hAnsi="Calibri" w:cs="Calibri"/>
                <w:color w:val="FF0000"/>
                <w:sz w:val="20"/>
                <w:szCs w:val="20"/>
              </w:rPr>
            </w:pPr>
          </w:p>
          <w:p w14:paraId="4934AA7A" w14:textId="77777777" w:rsidR="00855471" w:rsidRDefault="00855471">
            <w:pPr>
              <w:tabs>
                <w:tab w:val="left" w:pos="420"/>
                <w:tab w:val="center" w:pos="1062"/>
                <w:tab w:val="left" w:pos="7290"/>
              </w:tabs>
              <w:rPr>
                <w:rFonts w:ascii="Calibri" w:eastAsia="Calibri" w:hAnsi="Calibri" w:cs="Calibri"/>
                <w:color w:val="FF0000"/>
                <w:sz w:val="20"/>
                <w:szCs w:val="20"/>
              </w:rPr>
            </w:pPr>
          </w:p>
          <w:p w14:paraId="047CE0F1" w14:textId="77777777" w:rsidR="00855471" w:rsidRDefault="00855471">
            <w:pPr>
              <w:tabs>
                <w:tab w:val="left" w:pos="420"/>
                <w:tab w:val="center" w:pos="1062"/>
                <w:tab w:val="left" w:pos="7290"/>
              </w:tabs>
              <w:rPr>
                <w:rFonts w:ascii="Calibri" w:eastAsia="Calibri" w:hAnsi="Calibri" w:cs="Calibri"/>
                <w:color w:val="FF0000"/>
                <w:sz w:val="20"/>
                <w:szCs w:val="20"/>
              </w:rPr>
            </w:pPr>
          </w:p>
          <w:p w14:paraId="45CE3021" w14:textId="77777777" w:rsidR="00855471" w:rsidRDefault="00855471">
            <w:pPr>
              <w:tabs>
                <w:tab w:val="left" w:pos="420"/>
                <w:tab w:val="center" w:pos="1062"/>
                <w:tab w:val="left" w:pos="7290"/>
              </w:tabs>
              <w:rPr>
                <w:rFonts w:ascii="Calibri" w:eastAsia="Calibri" w:hAnsi="Calibri" w:cs="Calibri"/>
                <w:color w:val="FF0000"/>
                <w:sz w:val="20"/>
                <w:szCs w:val="20"/>
              </w:rPr>
            </w:pPr>
          </w:p>
          <w:p w14:paraId="12192CC5" w14:textId="77777777" w:rsidR="00855471" w:rsidRDefault="00855471">
            <w:pPr>
              <w:tabs>
                <w:tab w:val="left" w:pos="420"/>
                <w:tab w:val="center" w:pos="1062"/>
                <w:tab w:val="left" w:pos="7290"/>
              </w:tabs>
              <w:rPr>
                <w:rFonts w:ascii="Calibri" w:eastAsia="Calibri" w:hAnsi="Calibri" w:cs="Calibri"/>
                <w:color w:val="FF0000"/>
                <w:sz w:val="20"/>
                <w:szCs w:val="20"/>
              </w:rPr>
            </w:pPr>
          </w:p>
          <w:p w14:paraId="6AD73FAE" w14:textId="77777777" w:rsidR="00855471" w:rsidRDefault="00CE1A4E">
            <w:pPr>
              <w:tabs>
                <w:tab w:val="left" w:pos="420"/>
                <w:tab w:val="center" w:pos="1062"/>
                <w:tab w:val="left" w:pos="7290"/>
              </w:tabs>
              <w:rPr>
                <w:rFonts w:ascii="Calibri" w:eastAsia="Calibri" w:hAnsi="Calibri" w:cs="Calibri"/>
                <w:color w:val="FF0000"/>
                <w:sz w:val="20"/>
                <w:szCs w:val="20"/>
              </w:rPr>
            </w:pPr>
            <w:r>
              <w:rPr>
                <w:rFonts w:ascii="Calibri" w:eastAsia="Calibri" w:hAnsi="Calibri" w:cs="Calibri"/>
                <w:color w:val="FF0000"/>
                <w:sz w:val="20"/>
                <w:szCs w:val="20"/>
              </w:rPr>
              <w:lastRenderedPageBreak/>
              <w:t>Only include this statement for agencies with adult populations.</w:t>
            </w:r>
          </w:p>
          <w:p w14:paraId="5EB2E64D" w14:textId="77777777" w:rsidR="00855471" w:rsidRDefault="00855471">
            <w:pPr>
              <w:tabs>
                <w:tab w:val="left" w:pos="420"/>
                <w:tab w:val="center" w:pos="1062"/>
                <w:tab w:val="left" w:pos="7290"/>
              </w:tabs>
              <w:rPr>
                <w:rFonts w:ascii="Calibri" w:eastAsia="Calibri" w:hAnsi="Calibri" w:cs="Calibri"/>
                <w:color w:val="FF0000"/>
                <w:sz w:val="20"/>
                <w:szCs w:val="20"/>
              </w:rPr>
            </w:pPr>
          </w:p>
          <w:p w14:paraId="103A0DFD" w14:textId="77777777" w:rsidR="00855471" w:rsidRDefault="00855471">
            <w:pPr>
              <w:tabs>
                <w:tab w:val="left" w:pos="420"/>
                <w:tab w:val="center" w:pos="1062"/>
                <w:tab w:val="left" w:pos="7290"/>
              </w:tabs>
              <w:rPr>
                <w:rFonts w:ascii="Calibri" w:eastAsia="Calibri" w:hAnsi="Calibri" w:cs="Calibri"/>
                <w:color w:val="FF0000"/>
                <w:sz w:val="20"/>
                <w:szCs w:val="20"/>
              </w:rPr>
            </w:pPr>
          </w:p>
          <w:p w14:paraId="1E37599C" w14:textId="77777777" w:rsidR="00855471" w:rsidRDefault="00855471">
            <w:pPr>
              <w:tabs>
                <w:tab w:val="left" w:pos="420"/>
                <w:tab w:val="center" w:pos="1062"/>
                <w:tab w:val="left" w:pos="7290"/>
              </w:tabs>
              <w:rPr>
                <w:rFonts w:ascii="Calibri" w:eastAsia="Calibri" w:hAnsi="Calibri" w:cs="Calibri"/>
                <w:color w:val="FF0000"/>
                <w:sz w:val="20"/>
                <w:szCs w:val="20"/>
              </w:rPr>
            </w:pPr>
          </w:p>
          <w:p w14:paraId="4C758013"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color w:val="FF0000"/>
                <w:sz w:val="20"/>
                <w:szCs w:val="20"/>
              </w:rPr>
              <w:t xml:space="preserve">Only include this statement for agencies with juvenile populations.  </w:t>
            </w:r>
          </w:p>
        </w:tc>
      </w:tr>
      <w:tr w:rsidR="00855471" w14:paraId="1775FC08" w14:textId="77777777">
        <w:tc>
          <w:tcPr>
            <w:tcW w:w="990" w:type="dxa"/>
            <w:tcBorders>
              <w:top w:val="single" w:sz="4" w:space="0" w:color="000000"/>
              <w:left w:val="single" w:sz="4" w:space="0" w:color="000000"/>
              <w:bottom w:val="single" w:sz="4" w:space="0" w:color="000000"/>
              <w:right w:val="single" w:sz="4" w:space="0" w:color="000000"/>
            </w:tcBorders>
          </w:tcPr>
          <w:p w14:paraId="0E29BC42"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7227D763"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First Responder’s Role: Interacting with the Victim</w:t>
            </w:r>
          </w:p>
          <w:p w14:paraId="7D7EDFA1"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346083FE" wp14:editId="75B46FCD">
                  <wp:extent cx="2804159" cy="2103120"/>
                  <wp:effectExtent l="38100" t="38100" r="38100" b="38100"/>
                  <wp:docPr id="328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07562EA2"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The first responder should also attempt to gather basic, essential information for communication to the investigator, security staff, and any other appropriate personnel. </w:t>
            </w:r>
          </w:p>
        </w:tc>
        <w:tc>
          <w:tcPr>
            <w:tcW w:w="2160" w:type="dxa"/>
            <w:tcBorders>
              <w:top w:val="single" w:sz="4" w:space="0" w:color="000000"/>
              <w:left w:val="single" w:sz="4" w:space="0" w:color="000000"/>
              <w:bottom w:val="single" w:sz="4" w:space="0" w:color="000000"/>
              <w:right w:val="single" w:sz="4" w:space="0" w:color="000000"/>
            </w:tcBorders>
          </w:tcPr>
          <w:p w14:paraId="1047BC2B"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6320515" wp14:editId="67F9C8F9">
                  <wp:extent cx="438150" cy="298450"/>
                  <wp:effectExtent l="0" t="0" r="0" b="0"/>
                  <wp:docPr id="3286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B0A83C1"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First Responder’s Role: Interacting with the Victim</w:t>
            </w:r>
          </w:p>
          <w:p w14:paraId="4D6D5D8D" w14:textId="77777777" w:rsidR="00855471" w:rsidRDefault="00855471">
            <w:pPr>
              <w:tabs>
                <w:tab w:val="left" w:pos="420"/>
                <w:tab w:val="center" w:pos="1062"/>
                <w:tab w:val="left" w:pos="7290"/>
              </w:tabs>
              <w:rPr>
                <w:rFonts w:ascii="Calibri" w:eastAsia="Calibri" w:hAnsi="Calibri" w:cs="Calibri"/>
                <w:sz w:val="20"/>
                <w:szCs w:val="20"/>
              </w:rPr>
            </w:pPr>
          </w:p>
          <w:p w14:paraId="77AACD46" w14:textId="77777777" w:rsidR="00855471" w:rsidRDefault="00855471">
            <w:pPr>
              <w:tabs>
                <w:tab w:val="left" w:pos="420"/>
                <w:tab w:val="center" w:pos="1062"/>
                <w:tab w:val="left" w:pos="7290"/>
              </w:tabs>
              <w:rPr>
                <w:rFonts w:ascii="Calibri" w:eastAsia="Calibri" w:hAnsi="Calibri" w:cs="Calibri"/>
                <w:sz w:val="20"/>
                <w:szCs w:val="20"/>
              </w:rPr>
            </w:pPr>
          </w:p>
          <w:p w14:paraId="6E91FB93" w14:textId="77777777" w:rsidR="00855471" w:rsidRDefault="00855471">
            <w:pPr>
              <w:tabs>
                <w:tab w:val="left" w:pos="420"/>
                <w:tab w:val="center" w:pos="1062"/>
                <w:tab w:val="left" w:pos="7290"/>
              </w:tabs>
              <w:rPr>
                <w:rFonts w:ascii="Calibri" w:eastAsia="Calibri" w:hAnsi="Calibri" w:cs="Calibri"/>
                <w:sz w:val="20"/>
                <w:szCs w:val="20"/>
              </w:rPr>
            </w:pPr>
          </w:p>
          <w:p w14:paraId="716D2E0F" w14:textId="77777777" w:rsidR="00855471" w:rsidRDefault="00855471">
            <w:pPr>
              <w:tabs>
                <w:tab w:val="left" w:pos="420"/>
                <w:tab w:val="center" w:pos="1062"/>
                <w:tab w:val="left" w:pos="7290"/>
              </w:tabs>
              <w:rPr>
                <w:rFonts w:ascii="Calibri" w:eastAsia="Calibri" w:hAnsi="Calibri" w:cs="Calibri"/>
                <w:sz w:val="20"/>
                <w:szCs w:val="20"/>
              </w:rPr>
            </w:pPr>
          </w:p>
          <w:p w14:paraId="048CF8CD" w14:textId="77777777" w:rsidR="00855471" w:rsidRDefault="00855471">
            <w:pPr>
              <w:tabs>
                <w:tab w:val="left" w:pos="420"/>
                <w:tab w:val="center" w:pos="1062"/>
                <w:tab w:val="left" w:pos="7290"/>
              </w:tabs>
              <w:rPr>
                <w:rFonts w:ascii="Calibri" w:eastAsia="Calibri" w:hAnsi="Calibri" w:cs="Calibri"/>
                <w:color w:val="FF0000"/>
                <w:sz w:val="20"/>
                <w:szCs w:val="20"/>
              </w:rPr>
            </w:pPr>
          </w:p>
          <w:p w14:paraId="2F3193FC" w14:textId="77777777" w:rsidR="00855471" w:rsidRDefault="00855471">
            <w:pPr>
              <w:tabs>
                <w:tab w:val="left" w:pos="420"/>
                <w:tab w:val="center" w:pos="1062"/>
                <w:tab w:val="left" w:pos="7290"/>
              </w:tabs>
              <w:rPr>
                <w:rFonts w:ascii="Calibri" w:eastAsia="Calibri" w:hAnsi="Calibri" w:cs="Calibri"/>
                <w:color w:val="FF0000"/>
                <w:sz w:val="20"/>
                <w:szCs w:val="20"/>
              </w:rPr>
            </w:pPr>
          </w:p>
          <w:p w14:paraId="1C06F747" w14:textId="77777777" w:rsidR="00855471" w:rsidRDefault="00855471">
            <w:pPr>
              <w:tabs>
                <w:tab w:val="left" w:pos="420"/>
                <w:tab w:val="center" w:pos="1062"/>
                <w:tab w:val="left" w:pos="7290"/>
              </w:tabs>
              <w:rPr>
                <w:rFonts w:ascii="Calibri" w:eastAsia="Calibri" w:hAnsi="Calibri" w:cs="Calibri"/>
                <w:color w:val="FF0000"/>
                <w:sz w:val="20"/>
                <w:szCs w:val="20"/>
              </w:rPr>
            </w:pPr>
          </w:p>
          <w:p w14:paraId="52491245" w14:textId="77777777" w:rsidR="00855471" w:rsidRDefault="00855471">
            <w:pPr>
              <w:tabs>
                <w:tab w:val="left" w:pos="420"/>
                <w:tab w:val="center" w:pos="1062"/>
                <w:tab w:val="left" w:pos="7290"/>
              </w:tabs>
              <w:rPr>
                <w:rFonts w:ascii="Calibri" w:eastAsia="Calibri" w:hAnsi="Calibri" w:cs="Calibri"/>
                <w:color w:val="FF0000"/>
                <w:sz w:val="20"/>
                <w:szCs w:val="20"/>
              </w:rPr>
            </w:pPr>
          </w:p>
          <w:p w14:paraId="584EB2BD" w14:textId="77777777" w:rsidR="00855471" w:rsidRDefault="00855471">
            <w:pPr>
              <w:tabs>
                <w:tab w:val="left" w:pos="420"/>
                <w:tab w:val="center" w:pos="1062"/>
                <w:tab w:val="left" w:pos="7290"/>
              </w:tabs>
              <w:rPr>
                <w:rFonts w:ascii="Calibri" w:eastAsia="Calibri" w:hAnsi="Calibri" w:cs="Calibri"/>
                <w:color w:val="FF0000"/>
                <w:sz w:val="20"/>
                <w:szCs w:val="20"/>
              </w:rPr>
            </w:pPr>
          </w:p>
          <w:p w14:paraId="5E2BD60C" w14:textId="77777777" w:rsidR="00855471" w:rsidRDefault="00855471">
            <w:pPr>
              <w:tabs>
                <w:tab w:val="left" w:pos="420"/>
                <w:tab w:val="center" w:pos="1062"/>
                <w:tab w:val="left" w:pos="7290"/>
              </w:tabs>
              <w:rPr>
                <w:rFonts w:ascii="Calibri" w:eastAsia="Calibri" w:hAnsi="Calibri" w:cs="Calibri"/>
                <w:color w:val="FF0000"/>
                <w:sz w:val="20"/>
                <w:szCs w:val="20"/>
              </w:rPr>
            </w:pPr>
          </w:p>
          <w:p w14:paraId="52BF7EF2"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color w:val="FF0000"/>
                <w:sz w:val="20"/>
                <w:szCs w:val="20"/>
              </w:rPr>
              <w:t>Insert appropriate processes for securing the crime scene.</w:t>
            </w:r>
          </w:p>
        </w:tc>
      </w:tr>
      <w:tr w:rsidR="00855471" w14:paraId="6D317076" w14:textId="77777777">
        <w:tc>
          <w:tcPr>
            <w:tcW w:w="990" w:type="dxa"/>
            <w:tcBorders>
              <w:top w:val="single" w:sz="4" w:space="0" w:color="000000"/>
              <w:left w:val="single" w:sz="4" w:space="0" w:color="000000"/>
              <w:bottom w:val="single" w:sz="4" w:space="0" w:color="000000"/>
              <w:right w:val="single" w:sz="4" w:space="0" w:color="000000"/>
            </w:tcBorders>
          </w:tcPr>
          <w:p w14:paraId="24528AE3"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0DA6E0FD"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First Responder’s Role: Interacting with the Victim</w:t>
            </w:r>
          </w:p>
          <w:p w14:paraId="5611F811"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749FEA32" wp14:editId="35E87607">
                  <wp:extent cx="2807208" cy="2103120"/>
                  <wp:effectExtent l="38100" t="38100" r="38100" b="38100"/>
                  <wp:docPr id="328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0A6679D3"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first responder should not </w:t>
            </w:r>
          </w:p>
          <w:p w14:paraId="185C385F" w14:textId="77777777" w:rsidR="00855471" w:rsidRDefault="00CE1A4E">
            <w:pPr>
              <w:widowControl w:val="0"/>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Conduct in-depth interviews or attempt to determine anything beyond the basic information listed on the </w:t>
            </w:r>
            <w:r>
              <w:rPr>
                <w:rFonts w:ascii="Calibri" w:eastAsia="Calibri" w:hAnsi="Calibri" w:cs="Calibri"/>
                <w:color w:val="000000"/>
              </w:rPr>
              <w:lastRenderedPageBreak/>
              <w:t xml:space="preserve">previous slide. </w:t>
            </w:r>
          </w:p>
          <w:p w14:paraId="24EB4824" w14:textId="77777777" w:rsidR="00855471" w:rsidRDefault="00CE1A4E">
            <w:pPr>
              <w:widowControl w:val="0"/>
              <w:numPr>
                <w:ilvl w:val="0"/>
                <w:numId w:val="3"/>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Attempt to determine the validity of the allegation. </w:t>
            </w:r>
          </w:p>
          <w:p w14:paraId="713B4652" w14:textId="77777777" w:rsidR="00855471" w:rsidRDefault="00CE1A4E">
            <w:pPr>
              <w:widowControl w:val="0"/>
              <w:numPr>
                <w:ilvl w:val="0"/>
                <w:numId w:val="3"/>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Play any role in deciding whether an allegation should be reported to investigators. </w:t>
            </w:r>
          </w:p>
          <w:p w14:paraId="0A05AF4E"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t>All allegations are referred to investigators, even if the first responder or his/her supervisor is convinced that the allegation is false. It is up to the investigator, and no one else, to investigate and make that determination.</w:t>
            </w:r>
          </w:p>
        </w:tc>
        <w:tc>
          <w:tcPr>
            <w:tcW w:w="2160" w:type="dxa"/>
            <w:tcBorders>
              <w:top w:val="single" w:sz="4" w:space="0" w:color="000000"/>
              <w:left w:val="single" w:sz="4" w:space="0" w:color="000000"/>
              <w:bottom w:val="single" w:sz="4" w:space="0" w:color="000000"/>
              <w:right w:val="single" w:sz="4" w:space="0" w:color="000000"/>
            </w:tcBorders>
          </w:tcPr>
          <w:p w14:paraId="1722EC06"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3204B9BE" wp14:editId="7A5687A2">
                  <wp:extent cx="438150" cy="298450"/>
                  <wp:effectExtent l="0" t="0" r="0" b="0"/>
                  <wp:docPr id="3286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1C56DDC"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First Responder’s Role: Interacting with the Victim</w:t>
            </w:r>
          </w:p>
          <w:p w14:paraId="7E1455ED"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2BE46B63" w14:textId="77777777">
        <w:tc>
          <w:tcPr>
            <w:tcW w:w="990" w:type="dxa"/>
            <w:tcBorders>
              <w:top w:val="single" w:sz="4" w:space="0" w:color="000000"/>
              <w:left w:val="single" w:sz="4" w:space="0" w:color="000000"/>
              <w:bottom w:val="single" w:sz="4" w:space="0" w:color="000000"/>
              <w:right w:val="single" w:sz="4" w:space="0" w:color="000000"/>
            </w:tcBorders>
          </w:tcPr>
          <w:p w14:paraId="1CB45961"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4DD5911D"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What Should a First Responder Record in Their Notes for the Report?</w:t>
            </w:r>
          </w:p>
          <w:p w14:paraId="152CEC31"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649E5B58" wp14:editId="2A2324CC">
                  <wp:extent cx="2804160" cy="2103120"/>
                  <wp:effectExtent l="38100" t="38100" r="38100" b="38100"/>
                  <wp:docPr id="328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76DC16E"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The first responder should prepare a report for the investigator that</w:t>
            </w:r>
          </w:p>
          <w:p w14:paraId="48A28A8D" w14:textId="77777777" w:rsidR="00855471" w:rsidRDefault="00CE1A4E">
            <w:pPr>
              <w:widowControl w:val="0"/>
              <w:numPr>
                <w:ilvl w:val="0"/>
                <w:numId w:val="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Includes their observations at the time of the response. </w:t>
            </w:r>
          </w:p>
          <w:p w14:paraId="1EAA2B27" w14:textId="77777777" w:rsidR="00855471" w:rsidRDefault="00CE1A4E">
            <w:pPr>
              <w:widowControl w:val="0"/>
              <w:numPr>
                <w:ilvl w:val="0"/>
                <w:numId w:val="5"/>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Does not include the conclusions that the first responder came to </w:t>
            </w:r>
            <w:proofErr w:type="spellStart"/>
            <w:r>
              <w:rPr>
                <w:rFonts w:ascii="Calibri" w:eastAsia="Calibri" w:hAnsi="Calibri" w:cs="Calibri"/>
                <w:color w:val="000000"/>
              </w:rPr>
              <w:t>based</w:t>
            </w:r>
            <w:proofErr w:type="spellEnd"/>
            <w:r>
              <w:rPr>
                <w:rFonts w:ascii="Calibri" w:eastAsia="Calibri" w:hAnsi="Calibri" w:cs="Calibri"/>
                <w:color w:val="000000"/>
              </w:rPr>
              <w:t xml:space="preserve"> on his/her observations. For example, the first responder report could state external observations that the alleged victim was crying and shaking. The report should not state “assumptions” or “feelings/emotions” that are internal, such as the alleged victim was extremely upset and seemed terrified. </w:t>
            </w:r>
          </w:p>
        </w:tc>
        <w:tc>
          <w:tcPr>
            <w:tcW w:w="2160" w:type="dxa"/>
            <w:tcBorders>
              <w:top w:val="single" w:sz="4" w:space="0" w:color="000000"/>
              <w:left w:val="single" w:sz="4" w:space="0" w:color="000000"/>
              <w:bottom w:val="single" w:sz="4" w:space="0" w:color="000000"/>
              <w:right w:val="single" w:sz="4" w:space="0" w:color="000000"/>
            </w:tcBorders>
          </w:tcPr>
          <w:p w14:paraId="0146282D"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1477A2E" wp14:editId="4E2708E8">
                  <wp:extent cx="438150" cy="298450"/>
                  <wp:effectExtent l="0" t="0" r="0" b="0"/>
                  <wp:docPr id="3285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B7FF1E1"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What Should a First Responder Record in Their Notes for the Report?</w:t>
            </w:r>
          </w:p>
          <w:p w14:paraId="766F3308" w14:textId="77777777" w:rsidR="00855471" w:rsidRDefault="00855471">
            <w:pPr>
              <w:tabs>
                <w:tab w:val="left" w:pos="420"/>
                <w:tab w:val="center" w:pos="1062"/>
                <w:tab w:val="left" w:pos="7290"/>
              </w:tabs>
              <w:rPr>
                <w:rFonts w:ascii="Calibri" w:eastAsia="Calibri" w:hAnsi="Calibri" w:cs="Calibri"/>
                <w:sz w:val="20"/>
                <w:szCs w:val="20"/>
              </w:rPr>
            </w:pPr>
          </w:p>
          <w:p w14:paraId="2305ADAC"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b/>
                <w:sz w:val="20"/>
                <w:szCs w:val="20"/>
              </w:rPr>
              <w:t>POSSIBLE ACTIVITY</w:t>
            </w:r>
            <w:r>
              <w:rPr>
                <w:rFonts w:ascii="Calibri" w:eastAsia="Calibri" w:hAnsi="Calibri" w:cs="Calibri"/>
                <w:sz w:val="20"/>
                <w:szCs w:val="20"/>
              </w:rPr>
              <w:t>: Have someone (perhaps yourself) walk in the room acting in a certain way (could be laughing, then crying, then silent). Then have him/her leave. In small groups or with the person next to them</w:t>
            </w:r>
            <w:proofErr w:type="gramStart"/>
            <w:r>
              <w:rPr>
                <w:rFonts w:ascii="Calibri" w:eastAsia="Calibri" w:hAnsi="Calibri" w:cs="Calibri"/>
                <w:sz w:val="20"/>
                <w:szCs w:val="20"/>
              </w:rPr>
              <w:t>, have</w:t>
            </w:r>
            <w:proofErr w:type="gramEnd"/>
            <w:r>
              <w:rPr>
                <w:rFonts w:ascii="Calibri" w:eastAsia="Calibri" w:hAnsi="Calibri" w:cs="Calibri"/>
                <w:sz w:val="20"/>
                <w:szCs w:val="20"/>
              </w:rPr>
              <w:t xml:space="preserve"> trainees write down what they just saw in appropriate observational language. </w:t>
            </w:r>
          </w:p>
        </w:tc>
      </w:tr>
      <w:tr w:rsidR="00855471" w14:paraId="257C3D81" w14:textId="77777777">
        <w:tc>
          <w:tcPr>
            <w:tcW w:w="990" w:type="dxa"/>
            <w:tcBorders>
              <w:top w:val="single" w:sz="4" w:space="0" w:color="000000"/>
              <w:left w:val="single" w:sz="4" w:space="0" w:color="000000"/>
              <w:bottom w:val="single" w:sz="4" w:space="0" w:color="000000"/>
              <w:right w:val="single" w:sz="4" w:space="0" w:color="000000"/>
            </w:tcBorders>
          </w:tcPr>
          <w:p w14:paraId="74F88EE0" w14:textId="77777777" w:rsidR="00855471" w:rsidRDefault="00CE1A4E">
            <w:pPr>
              <w:tabs>
                <w:tab w:val="left" w:pos="7290"/>
              </w:tabs>
              <w:jc w:val="center"/>
              <w:rPr>
                <w:rFonts w:ascii="Calibri" w:eastAsia="Calibri" w:hAnsi="Calibri" w:cs="Calibri"/>
                <w:b/>
              </w:rPr>
            </w:pPr>
            <w:r>
              <w:rPr>
                <w:rFonts w:ascii="Calibri" w:eastAsia="Calibri" w:hAnsi="Calibri" w:cs="Calibri"/>
                <w:b/>
              </w:rPr>
              <w:t>30 sec</w:t>
            </w:r>
          </w:p>
        </w:tc>
        <w:tc>
          <w:tcPr>
            <w:tcW w:w="6210" w:type="dxa"/>
            <w:tcBorders>
              <w:top w:val="single" w:sz="4" w:space="0" w:color="000000"/>
              <w:left w:val="single" w:sz="4" w:space="0" w:color="000000"/>
              <w:bottom w:val="single" w:sz="4" w:space="0" w:color="000000"/>
              <w:right w:val="single" w:sz="4" w:space="0" w:color="000000"/>
            </w:tcBorders>
          </w:tcPr>
          <w:p w14:paraId="7E8E2660" w14:textId="77777777" w:rsidR="00855471" w:rsidRDefault="00CE1A4E">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 xml:space="preserve">What Does Every Case Need </w:t>
            </w:r>
            <w:proofErr w:type="gramStart"/>
            <w:r>
              <w:rPr>
                <w:rFonts w:ascii="Calibri" w:eastAsia="Calibri" w:hAnsi="Calibri" w:cs="Calibri"/>
                <w:b/>
                <w:color w:val="000000"/>
              </w:rPr>
              <w:t>To</w:t>
            </w:r>
            <w:proofErr w:type="gramEnd"/>
            <w:r>
              <w:rPr>
                <w:rFonts w:ascii="Calibri" w:eastAsia="Calibri" w:hAnsi="Calibri" w:cs="Calibri"/>
                <w:b/>
                <w:color w:val="000000"/>
              </w:rPr>
              <w:t xml:space="preserve"> Be Successful?</w:t>
            </w:r>
          </w:p>
          <w:p w14:paraId="2E632C95" w14:textId="77777777" w:rsidR="00855471" w:rsidRDefault="00CE1A4E">
            <w:pPr>
              <w:widowControl w:val="0"/>
              <w:pBdr>
                <w:top w:val="nil"/>
                <w:left w:val="nil"/>
                <w:bottom w:val="nil"/>
                <w:right w:val="nil"/>
                <w:between w:val="nil"/>
              </w:pBdr>
              <w:tabs>
                <w:tab w:val="left" w:pos="1920"/>
              </w:tabs>
              <w:spacing w:line="276" w:lineRule="auto"/>
              <w:jc w:val="center"/>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4A8D9016" wp14:editId="33DD73BC">
                  <wp:extent cx="2804160" cy="2103120"/>
                  <wp:effectExtent l="38100" t="38100" r="38100" b="38100"/>
                  <wp:docPr id="3285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DB225C6"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What do you need so that every case you investigate is successful?</w:t>
            </w:r>
          </w:p>
        </w:tc>
        <w:tc>
          <w:tcPr>
            <w:tcW w:w="2160" w:type="dxa"/>
            <w:tcBorders>
              <w:top w:val="single" w:sz="4" w:space="0" w:color="000000"/>
              <w:left w:val="single" w:sz="4" w:space="0" w:color="000000"/>
              <w:bottom w:val="single" w:sz="4" w:space="0" w:color="000000"/>
              <w:right w:val="single" w:sz="4" w:space="0" w:color="000000"/>
            </w:tcBorders>
          </w:tcPr>
          <w:p w14:paraId="265FE802"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51ADC1AC" wp14:editId="11EBBD2D">
                  <wp:extent cx="438150" cy="298450"/>
                  <wp:effectExtent l="0" t="0" r="0" b="0"/>
                  <wp:docPr id="3290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8546EB7"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 xml:space="preserve">What Does Every Case Need </w:t>
            </w:r>
            <w:proofErr w:type="gramStart"/>
            <w:r>
              <w:rPr>
                <w:rFonts w:ascii="Calibri" w:eastAsia="Calibri" w:hAnsi="Calibri" w:cs="Calibri"/>
                <w:b/>
                <w:color w:val="000000"/>
                <w:sz w:val="20"/>
                <w:szCs w:val="20"/>
              </w:rPr>
              <w:t>To</w:t>
            </w:r>
            <w:proofErr w:type="gramEnd"/>
            <w:r>
              <w:rPr>
                <w:rFonts w:ascii="Calibri" w:eastAsia="Calibri" w:hAnsi="Calibri" w:cs="Calibri"/>
                <w:b/>
                <w:color w:val="000000"/>
                <w:sz w:val="20"/>
                <w:szCs w:val="20"/>
              </w:rPr>
              <w:t xml:space="preserve"> Be Successful?</w:t>
            </w:r>
          </w:p>
          <w:p w14:paraId="6A284216"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0C428D26" w14:textId="77777777">
        <w:tc>
          <w:tcPr>
            <w:tcW w:w="990" w:type="dxa"/>
            <w:tcBorders>
              <w:top w:val="single" w:sz="4" w:space="0" w:color="000000"/>
              <w:left w:val="single" w:sz="4" w:space="0" w:color="000000"/>
              <w:bottom w:val="single" w:sz="4" w:space="0" w:color="000000"/>
              <w:right w:val="single" w:sz="4" w:space="0" w:color="000000"/>
            </w:tcBorders>
          </w:tcPr>
          <w:p w14:paraId="2A504CD7"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65A098D0" w14:textId="77777777" w:rsidR="00855471" w:rsidRDefault="00CE1A4E">
            <w:pPr>
              <w:widowControl w:val="0"/>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What Every Case Needs</w:t>
            </w:r>
          </w:p>
          <w:p w14:paraId="5D13530E" w14:textId="77777777" w:rsidR="00855471" w:rsidRDefault="00CE1A4E">
            <w:pPr>
              <w:widowControl w:val="0"/>
              <w:pBdr>
                <w:top w:val="nil"/>
                <w:left w:val="nil"/>
                <w:bottom w:val="nil"/>
                <w:right w:val="nil"/>
                <w:between w:val="nil"/>
              </w:pBdr>
              <w:tabs>
                <w:tab w:val="left" w:pos="2220"/>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BC52B16" wp14:editId="7612A642">
                  <wp:extent cx="2804160" cy="2103120"/>
                  <wp:effectExtent l="38100" t="38100" r="38100" b="38100"/>
                  <wp:docPr id="3290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96624B7"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case needs </w:t>
            </w:r>
          </w:p>
          <w:p w14:paraId="6E9B5825" w14:textId="77777777" w:rsidR="00855471" w:rsidRDefault="00CE1A4E">
            <w:pPr>
              <w:widowControl w:val="0"/>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Enough evidence for administrative action or prosecutorial referral. </w:t>
            </w:r>
          </w:p>
          <w:p w14:paraId="58917136" w14:textId="77777777" w:rsidR="00855471" w:rsidRDefault="00CE1A4E">
            <w:pPr>
              <w:widowControl w:val="0"/>
              <w:numPr>
                <w:ilvl w:val="0"/>
                <w:numId w:val="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An identified suspect and, ideally, a cooperative victim. Most prosecuting attorneys will not prosecute a case without a cooperative victim. </w:t>
            </w:r>
          </w:p>
          <w:p w14:paraId="500B0293" w14:textId="77777777" w:rsidR="00855471" w:rsidRDefault="00CE1A4E">
            <w:pPr>
              <w:widowControl w:val="0"/>
              <w:numPr>
                <w:ilvl w:val="0"/>
                <w:numId w:val="7"/>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Some independent sources of corroboration of the victim’s statements. These can be statements from others or forensic evidence. This is necessary to ensure the case is not a “he-said </w:t>
            </w:r>
            <w:proofErr w:type="spellStart"/>
            <w:r>
              <w:rPr>
                <w:rFonts w:ascii="Calibri" w:eastAsia="Calibri" w:hAnsi="Calibri" w:cs="Calibri"/>
                <w:color w:val="000000"/>
              </w:rPr>
              <w:t>he-said</w:t>
            </w:r>
            <w:proofErr w:type="spellEnd"/>
            <w:r>
              <w:rPr>
                <w:rFonts w:ascii="Calibri" w:eastAsia="Calibri" w:hAnsi="Calibri" w:cs="Calibri"/>
                <w:color w:val="000000"/>
              </w:rPr>
              <w:t xml:space="preserve">” “she-said </w:t>
            </w:r>
            <w:proofErr w:type="spellStart"/>
            <w:r>
              <w:rPr>
                <w:rFonts w:ascii="Calibri" w:eastAsia="Calibri" w:hAnsi="Calibri" w:cs="Calibri"/>
                <w:color w:val="000000"/>
              </w:rPr>
              <w:t>she-said</w:t>
            </w:r>
            <w:proofErr w:type="spellEnd"/>
            <w:r>
              <w:rPr>
                <w:rFonts w:ascii="Calibri" w:eastAsia="Calibri" w:hAnsi="Calibri" w:cs="Calibri"/>
                <w:color w:val="000000"/>
              </w:rPr>
              <w:t>” or “he-said she-said” case.</w:t>
            </w:r>
          </w:p>
          <w:p w14:paraId="5EB10280" w14:textId="77777777" w:rsidR="00AD5B96" w:rsidRDefault="00AD5B96" w:rsidP="00AD5B96">
            <w:pPr>
              <w:widowControl w:val="0"/>
              <w:pBdr>
                <w:top w:val="nil"/>
                <w:left w:val="nil"/>
                <w:bottom w:val="nil"/>
                <w:right w:val="nil"/>
                <w:between w:val="nil"/>
              </w:pBdr>
              <w:spacing w:after="200" w:line="276" w:lineRule="auto"/>
              <w:rPr>
                <w:rFonts w:ascii="Calibri" w:eastAsia="Calibri" w:hAnsi="Calibri" w:cs="Calibri"/>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47B9D931"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48125D1" wp14:editId="299495E0">
                  <wp:extent cx="438150" cy="298450"/>
                  <wp:effectExtent l="0" t="0" r="0" b="0"/>
                  <wp:docPr id="3290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FCE0DD5"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What Every Case Needs</w:t>
            </w:r>
          </w:p>
          <w:p w14:paraId="5EF586D5"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41795399" w14:textId="77777777">
        <w:tc>
          <w:tcPr>
            <w:tcW w:w="990" w:type="dxa"/>
            <w:tcBorders>
              <w:top w:val="single" w:sz="4" w:space="0" w:color="000000"/>
              <w:left w:val="single" w:sz="4" w:space="0" w:color="000000"/>
              <w:bottom w:val="single" w:sz="4" w:space="0" w:color="000000"/>
              <w:right w:val="single" w:sz="4" w:space="0" w:color="000000"/>
            </w:tcBorders>
          </w:tcPr>
          <w:p w14:paraId="702D9044"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1F047A04"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What Every Case Needs</w:t>
            </w:r>
          </w:p>
          <w:p w14:paraId="09C9A1EE"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44668C6" wp14:editId="5C2E48D2">
                  <wp:extent cx="2804160" cy="2103120"/>
                  <wp:effectExtent l="38100" t="38100" r="38100" b="38100"/>
                  <wp:docPr id="3291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755DCF6"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Do not forget that many of the steps for administrative and criminal cases are the same. In both cases, the investigator should be interviewing the alleged victim, suspect(s), and witnesses and collecting any evidence available. </w:t>
            </w:r>
          </w:p>
        </w:tc>
        <w:tc>
          <w:tcPr>
            <w:tcW w:w="2160" w:type="dxa"/>
            <w:tcBorders>
              <w:top w:val="single" w:sz="4" w:space="0" w:color="000000"/>
              <w:left w:val="single" w:sz="4" w:space="0" w:color="000000"/>
              <w:bottom w:val="single" w:sz="4" w:space="0" w:color="000000"/>
              <w:right w:val="single" w:sz="4" w:space="0" w:color="000000"/>
            </w:tcBorders>
          </w:tcPr>
          <w:p w14:paraId="540A975E"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6AC98C5" wp14:editId="566DC0C4">
                  <wp:extent cx="438150" cy="298450"/>
                  <wp:effectExtent l="0" t="0" r="0" b="0"/>
                  <wp:docPr id="3291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55DCE5C"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What Every Case Needs</w:t>
            </w:r>
          </w:p>
          <w:p w14:paraId="6AC277C3"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0D0858E3" w14:textId="77777777">
        <w:tc>
          <w:tcPr>
            <w:tcW w:w="990" w:type="dxa"/>
            <w:tcBorders>
              <w:top w:val="single" w:sz="4" w:space="0" w:color="000000"/>
              <w:left w:val="single" w:sz="4" w:space="0" w:color="000000"/>
              <w:bottom w:val="single" w:sz="4" w:space="0" w:color="000000"/>
              <w:right w:val="single" w:sz="4" w:space="0" w:color="000000"/>
            </w:tcBorders>
          </w:tcPr>
          <w:p w14:paraId="6688F3AA" w14:textId="77777777" w:rsidR="00855471" w:rsidRDefault="00CE1A4E">
            <w:pPr>
              <w:tabs>
                <w:tab w:val="left" w:pos="7290"/>
              </w:tabs>
              <w:jc w:val="center"/>
              <w:rPr>
                <w:rFonts w:ascii="Calibri" w:eastAsia="Calibri" w:hAnsi="Calibri" w:cs="Calibri"/>
                <w:b/>
              </w:rPr>
            </w:pPr>
            <w:r>
              <w:rPr>
                <w:rFonts w:ascii="Calibri" w:eastAsia="Calibri" w:hAnsi="Calibri" w:cs="Calibri"/>
                <w:b/>
              </w:rPr>
              <w:t>30 sec</w:t>
            </w:r>
          </w:p>
        </w:tc>
        <w:tc>
          <w:tcPr>
            <w:tcW w:w="6210" w:type="dxa"/>
            <w:tcBorders>
              <w:top w:val="single" w:sz="4" w:space="0" w:color="000000"/>
              <w:left w:val="single" w:sz="4" w:space="0" w:color="000000"/>
              <w:bottom w:val="single" w:sz="4" w:space="0" w:color="000000"/>
              <w:right w:val="single" w:sz="4" w:space="0" w:color="000000"/>
            </w:tcBorders>
          </w:tcPr>
          <w:p w14:paraId="2EF8ADDB"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What is Evidence?</w:t>
            </w:r>
          </w:p>
          <w:p w14:paraId="15327005" w14:textId="77777777" w:rsidR="00855471" w:rsidRDefault="00CE1A4E">
            <w:pPr>
              <w:widowControl w:val="0"/>
              <w:pBdr>
                <w:top w:val="nil"/>
                <w:left w:val="nil"/>
                <w:bottom w:val="nil"/>
                <w:right w:val="nil"/>
                <w:between w:val="nil"/>
              </w:pBdr>
              <w:tabs>
                <w:tab w:val="left" w:pos="-108"/>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B88FB24" wp14:editId="6117690C">
                  <wp:extent cx="2804159" cy="2103120"/>
                  <wp:effectExtent l="38100" t="38100" r="38100" b="38100"/>
                  <wp:docPr id="3291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6"/>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4B0031E7"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proofErr w:type="gramStart"/>
            <w:r>
              <w:rPr>
                <w:rFonts w:ascii="Calibri" w:eastAsia="Calibri" w:hAnsi="Calibri" w:cs="Calibri"/>
                <w:color w:val="000000"/>
              </w:rPr>
              <w:t>So</w:t>
            </w:r>
            <w:proofErr w:type="gramEnd"/>
            <w:r>
              <w:rPr>
                <w:rFonts w:ascii="Calibri" w:eastAsia="Calibri" w:hAnsi="Calibri" w:cs="Calibri"/>
                <w:color w:val="000000"/>
              </w:rPr>
              <w:t xml:space="preserve"> what is </w:t>
            </w:r>
            <w:proofErr w:type="gramStart"/>
            <w:r>
              <w:rPr>
                <w:rFonts w:ascii="Calibri" w:eastAsia="Calibri" w:hAnsi="Calibri" w:cs="Calibri"/>
                <w:color w:val="000000"/>
              </w:rPr>
              <w:t>evidence</w:t>
            </w:r>
            <w:proofErr w:type="gramEnd"/>
            <w:r>
              <w:rPr>
                <w:rFonts w:ascii="Calibri" w:eastAsia="Calibri" w:hAnsi="Calibri" w:cs="Calibri"/>
                <w:color w:val="000000"/>
              </w:rPr>
              <w:t xml:space="preserve">? Evidence is anything that can be used as proof of innocence or guilt. An investigator is looking for anything that will provide information one way or the other. </w:t>
            </w:r>
          </w:p>
        </w:tc>
        <w:tc>
          <w:tcPr>
            <w:tcW w:w="2160" w:type="dxa"/>
            <w:tcBorders>
              <w:top w:val="single" w:sz="4" w:space="0" w:color="000000"/>
              <w:left w:val="single" w:sz="4" w:space="0" w:color="000000"/>
              <w:bottom w:val="single" w:sz="4" w:space="0" w:color="000000"/>
              <w:right w:val="single" w:sz="4" w:space="0" w:color="000000"/>
            </w:tcBorders>
          </w:tcPr>
          <w:p w14:paraId="61874CB3"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5A25CA73" wp14:editId="76D4767D">
                  <wp:extent cx="438150" cy="298450"/>
                  <wp:effectExtent l="0" t="0" r="0" b="0"/>
                  <wp:docPr id="3291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1E964A71"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What is Evidence?</w:t>
            </w:r>
          </w:p>
          <w:p w14:paraId="06B29B9C"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0321CF44" w14:textId="77777777">
        <w:tc>
          <w:tcPr>
            <w:tcW w:w="990" w:type="dxa"/>
            <w:tcBorders>
              <w:top w:val="single" w:sz="4" w:space="0" w:color="000000"/>
              <w:left w:val="single" w:sz="4" w:space="0" w:color="000000"/>
              <w:bottom w:val="single" w:sz="4" w:space="0" w:color="000000"/>
              <w:right w:val="single" w:sz="4" w:space="0" w:color="000000"/>
            </w:tcBorders>
          </w:tcPr>
          <w:p w14:paraId="1446AC32" w14:textId="77777777" w:rsidR="00855471" w:rsidRDefault="00CE1A4E">
            <w:pPr>
              <w:tabs>
                <w:tab w:val="left" w:pos="7290"/>
              </w:tabs>
              <w:jc w:val="center"/>
              <w:rPr>
                <w:rFonts w:ascii="Calibri" w:eastAsia="Calibri" w:hAnsi="Calibri" w:cs="Calibri"/>
                <w:b/>
              </w:rPr>
            </w:pPr>
            <w:r>
              <w:rPr>
                <w:rFonts w:ascii="Calibri" w:eastAsia="Calibri" w:hAnsi="Calibri" w:cs="Calibri"/>
                <w:b/>
              </w:rPr>
              <w:t>3 min</w:t>
            </w:r>
          </w:p>
        </w:tc>
        <w:tc>
          <w:tcPr>
            <w:tcW w:w="6210" w:type="dxa"/>
            <w:tcBorders>
              <w:top w:val="single" w:sz="4" w:space="0" w:color="000000"/>
              <w:left w:val="single" w:sz="4" w:space="0" w:color="000000"/>
              <w:bottom w:val="single" w:sz="4" w:space="0" w:color="000000"/>
              <w:right w:val="single" w:sz="4" w:space="0" w:color="000000"/>
            </w:tcBorders>
          </w:tcPr>
          <w:p w14:paraId="7648C8B0"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 xml:space="preserve">What Are Your Sources </w:t>
            </w:r>
            <w:proofErr w:type="gramStart"/>
            <w:r>
              <w:rPr>
                <w:rFonts w:ascii="Calibri" w:eastAsia="Calibri" w:hAnsi="Calibri" w:cs="Calibri"/>
                <w:b/>
                <w:color w:val="000000"/>
              </w:rPr>
              <w:t>Of</w:t>
            </w:r>
            <w:proofErr w:type="gramEnd"/>
            <w:r>
              <w:rPr>
                <w:rFonts w:ascii="Calibri" w:eastAsia="Calibri" w:hAnsi="Calibri" w:cs="Calibri"/>
                <w:b/>
                <w:color w:val="000000"/>
              </w:rPr>
              <w:t xml:space="preserve"> Evidence?</w:t>
            </w:r>
          </w:p>
          <w:p w14:paraId="6147EF90" w14:textId="77777777" w:rsidR="00855471" w:rsidRDefault="00CE1A4E">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noProof/>
                <w:color w:val="000000"/>
              </w:rPr>
              <w:lastRenderedPageBreak/>
              <w:drawing>
                <wp:inline distT="0" distB="0" distL="0" distR="0" wp14:anchorId="4FD29C02" wp14:editId="5DB7E9A4">
                  <wp:extent cx="2804160" cy="2103120"/>
                  <wp:effectExtent l="38100" t="38100" r="38100" b="38100"/>
                  <wp:docPr id="329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Pr>
          <w:p w14:paraId="1FBE493F"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38B2E83" wp14:editId="3D84540C">
                  <wp:extent cx="438150" cy="298450"/>
                  <wp:effectExtent l="0" t="0" r="0" b="0"/>
                  <wp:docPr id="3290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620CB8DF"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 xml:space="preserve">What Are Your Sources </w:t>
            </w:r>
            <w:proofErr w:type="gramStart"/>
            <w:r>
              <w:rPr>
                <w:rFonts w:ascii="Calibri" w:eastAsia="Calibri" w:hAnsi="Calibri" w:cs="Calibri"/>
                <w:b/>
                <w:color w:val="000000"/>
                <w:sz w:val="20"/>
                <w:szCs w:val="20"/>
              </w:rPr>
              <w:t>Of</w:t>
            </w:r>
            <w:proofErr w:type="gramEnd"/>
            <w:r>
              <w:rPr>
                <w:rFonts w:ascii="Calibri" w:eastAsia="Calibri" w:hAnsi="Calibri" w:cs="Calibri"/>
                <w:b/>
                <w:color w:val="000000"/>
                <w:sz w:val="20"/>
                <w:szCs w:val="20"/>
              </w:rPr>
              <w:t xml:space="preserve"> Evidence?</w:t>
            </w:r>
          </w:p>
          <w:p w14:paraId="1D1D2BB0"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Discuss. Write the class’s responses on an easel pad. Discuss how being in a correctional setting can be both </w:t>
            </w:r>
            <w:r>
              <w:rPr>
                <w:rFonts w:ascii="Calibri" w:eastAsia="Calibri" w:hAnsi="Calibri" w:cs="Calibri"/>
                <w:sz w:val="20"/>
                <w:szCs w:val="20"/>
              </w:rPr>
              <w:lastRenderedPageBreak/>
              <w:t>advantageous – because there are sources of evidence here that are not in the community (e.g. video, logs) – and disadvantageous – because of the number of people living together in a small place and the risk of evidence contamination.</w:t>
            </w:r>
          </w:p>
        </w:tc>
      </w:tr>
      <w:tr w:rsidR="00855471" w14:paraId="62E621BD" w14:textId="77777777">
        <w:tc>
          <w:tcPr>
            <w:tcW w:w="990" w:type="dxa"/>
            <w:tcBorders>
              <w:top w:val="single" w:sz="4" w:space="0" w:color="000000"/>
              <w:left w:val="single" w:sz="4" w:space="0" w:color="000000"/>
              <w:bottom w:val="single" w:sz="4" w:space="0" w:color="000000"/>
              <w:right w:val="single" w:sz="4" w:space="0" w:color="000000"/>
            </w:tcBorders>
          </w:tcPr>
          <w:p w14:paraId="43190C64"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2 min</w:t>
            </w:r>
          </w:p>
        </w:tc>
        <w:tc>
          <w:tcPr>
            <w:tcW w:w="6210" w:type="dxa"/>
            <w:tcBorders>
              <w:top w:val="single" w:sz="4" w:space="0" w:color="000000"/>
              <w:left w:val="single" w:sz="4" w:space="0" w:color="000000"/>
              <w:bottom w:val="single" w:sz="4" w:space="0" w:color="000000"/>
              <w:right w:val="single" w:sz="4" w:space="0" w:color="000000"/>
            </w:tcBorders>
          </w:tcPr>
          <w:p w14:paraId="32FD2402" w14:textId="77777777" w:rsidR="00855471" w:rsidRDefault="00CE1A4E">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Sources of Evidence</w:t>
            </w:r>
          </w:p>
          <w:p w14:paraId="345B3CBD" w14:textId="77777777" w:rsidR="00855471" w:rsidRDefault="00CE1A4E">
            <w:pPr>
              <w:widowControl w:val="0"/>
              <w:spacing w:after="200" w:line="276" w:lineRule="auto"/>
              <w:ind w:left="18"/>
              <w:jc w:val="center"/>
              <w:rPr>
                <w:rFonts w:ascii="Calibri" w:eastAsia="Calibri" w:hAnsi="Calibri" w:cs="Calibri"/>
              </w:rPr>
            </w:pPr>
            <w:r>
              <w:rPr>
                <w:rFonts w:ascii="Calibri" w:eastAsia="Calibri" w:hAnsi="Calibri" w:cs="Calibri"/>
                <w:noProof/>
              </w:rPr>
              <w:drawing>
                <wp:inline distT="0" distB="0" distL="0" distR="0" wp14:anchorId="18991EF6" wp14:editId="45458B99">
                  <wp:extent cx="2804159" cy="2103120"/>
                  <wp:effectExtent l="38100" t="38100" r="38100" b="38100"/>
                  <wp:docPr id="3290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8"/>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2B35FA99"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Sources of evidence come from a variety of places, and all possible sources should be checked during an investigation. Alleged victims can provide </w:t>
            </w:r>
          </w:p>
          <w:p w14:paraId="50DB948D" w14:textId="77777777" w:rsidR="00855471" w:rsidRDefault="00CE1A4E">
            <w:pPr>
              <w:widowControl w:val="0"/>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Verbal statements</w:t>
            </w:r>
          </w:p>
          <w:p w14:paraId="12DEBE51" w14:textId="77777777" w:rsidR="00855471" w:rsidRDefault="00CE1A4E">
            <w:pPr>
              <w:widowControl w:val="0"/>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Forensic medical evidence</w:t>
            </w:r>
          </w:p>
          <w:p w14:paraId="0637DBC8" w14:textId="77777777" w:rsidR="00855471" w:rsidRDefault="00CE1A4E">
            <w:pPr>
              <w:widowControl w:val="0"/>
              <w:numPr>
                <w:ilvl w:val="0"/>
                <w:numId w:val="20"/>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Physical evidence that is not on their person including letters, video footage, and other forensic evidence they have collected themselves.</w:t>
            </w:r>
          </w:p>
          <w:p w14:paraId="27F73D88"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530054E2"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Any abuse or secondary scenes may have evidence including forensic evidence. The cell/room or office of the alleged victim or suspect may hold other types of evidence, including contraband. </w:t>
            </w:r>
          </w:p>
          <w:p w14:paraId="4EC55112"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02C3F9C2"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lastRenderedPageBreak/>
              <w:t>Witnesses should always be interviewed. These do not need to be witnesses of the actual abuse but could be individuals who observed changes in the alleged victim’s/suspect’s demeanor, previous interactions, etc. Both staff and inmates/residents who may have insight into any influencing factors may be important witnesses.</w:t>
            </w:r>
          </w:p>
          <w:p w14:paraId="33512F44"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4C8F087D"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Suspects may also communicate valuable information in interviews and may provide valuable physical evidence off their clothing or bodies either corroborating or contradicting the statements of the alleged victims.</w:t>
            </w:r>
          </w:p>
        </w:tc>
        <w:tc>
          <w:tcPr>
            <w:tcW w:w="2160" w:type="dxa"/>
            <w:tcBorders>
              <w:top w:val="single" w:sz="4" w:space="0" w:color="000000"/>
              <w:left w:val="single" w:sz="4" w:space="0" w:color="000000"/>
              <w:bottom w:val="single" w:sz="4" w:space="0" w:color="000000"/>
              <w:right w:val="single" w:sz="4" w:space="0" w:color="000000"/>
            </w:tcBorders>
          </w:tcPr>
          <w:p w14:paraId="26458A83"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8094A52" wp14:editId="3774E82F">
                  <wp:extent cx="438150" cy="298450"/>
                  <wp:effectExtent l="0" t="0" r="0" b="0"/>
                  <wp:docPr id="3290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54DF9B08"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Sources of Evidence</w:t>
            </w:r>
          </w:p>
          <w:p w14:paraId="214B5AC6"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23AF26E9" w14:textId="77777777">
        <w:tc>
          <w:tcPr>
            <w:tcW w:w="990" w:type="dxa"/>
            <w:tcBorders>
              <w:top w:val="single" w:sz="4" w:space="0" w:color="000000"/>
              <w:left w:val="single" w:sz="4" w:space="0" w:color="000000"/>
              <w:bottom w:val="single" w:sz="4" w:space="0" w:color="000000"/>
              <w:right w:val="single" w:sz="4" w:space="0" w:color="000000"/>
            </w:tcBorders>
          </w:tcPr>
          <w:p w14:paraId="31A93843" w14:textId="77777777" w:rsidR="00855471" w:rsidRDefault="00CE1A4E">
            <w:pPr>
              <w:tabs>
                <w:tab w:val="left" w:pos="7290"/>
              </w:tabs>
              <w:jc w:val="center"/>
              <w:rPr>
                <w:rFonts w:ascii="Calibri" w:eastAsia="Calibri" w:hAnsi="Calibri" w:cs="Calibri"/>
                <w:b/>
              </w:rPr>
            </w:pPr>
            <w:r>
              <w:rPr>
                <w:rFonts w:ascii="Calibri" w:eastAsia="Calibri" w:hAnsi="Calibri" w:cs="Calibri"/>
                <w:b/>
              </w:rPr>
              <w:t>30 sec</w:t>
            </w:r>
          </w:p>
        </w:tc>
        <w:tc>
          <w:tcPr>
            <w:tcW w:w="6210" w:type="dxa"/>
            <w:tcBorders>
              <w:top w:val="single" w:sz="4" w:space="0" w:color="000000"/>
              <w:left w:val="single" w:sz="4" w:space="0" w:color="000000"/>
              <w:bottom w:val="single" w:sz="4" w:space="0" w:color="000000"/>
              <w:right w:val="single" w:sz="4" w:space="0" w:color="000000"/>
            </w:tcBorders>
          </w:tcPr>
          <w:p w14:paraId="43E02BB2" w14:textId="77777777" w:rsidR="00855471" w:rsidRDefault="00CE1A4E">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Sources of Evidence</w:t>
            </w:r>
          </w:p>
          <w:p w14:paraId="09F91ED7" w14:textId="77777777" w:rsidR="00855471" w:rsidRDefault="00CE1A4E">
            <w:pPr>
              <w:widowControl w:val="0"/>
              <w:spacing w:after="200" w:line="276" w:lineRule="auto"/>
              <w:ind w:left="18"/>
              <w:jc w:val="center"/>
              <w:rPr>
                <w:rFonts w:ascii="Calibri" w:eastAsia="Calibri" w:hAnsi="Calibri" w:cs="Calibri"/>
              </w:rPr>
            </w:pPr>
            <w:r>
              <w:rPr>
                <w:rFonts w:ascii="Calibri" w:eastAsia="Calibri" w:hAnsi="Calibri" w:cs="Calibri"/>
                <w:noProof/>
              </w:rPr>
              <w:drawing>
                <wp:inline distT="0" distB="0" distL="0" distR="0" wp14:anchorId="1AFC15FD" wp14:editId="53E44641">
                  <wp:extent cx="2804158" cy="2103120"/>
                  <wp:effectExtent l="38100" t="38100" r="38100" b="38100"/>
                  <wp:docPr id="3288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9"/>
                          <a:srcRect/>
                          <a:stretch>
                            <a:fillRect/>
                          </a:stretch>
                        </pic:blipFill>
                        <pic:spPr>
                          <a:xfrm>
                            <a:off x="0" y="0"/>
                            <a:ext cx="2804158" cy="2103120"/>
                          </a:xfrm>
                          <a:prstGeom prst="rect">
                            <a:avLst/>
                          </a:prstGeom>
                          <a:ln w="38100">
                            <a:solidFill>
                              <a:srgbClr val="000000"/>
                            </a:solidFill>
                            <a:prstDash val="solid"/>
                          </a:ln>
                        </pic:spPr>
                      </pic:pic>
                    </a:graphicData>
                  </a:graphic>
                </wp:inline>
              </w:drawing>
            </w:r>
          </w:p>
          <w:p w14:paraId="3520C30C"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Additionally, always check phone records, recordings, mail, videos, </w:t>
            </w:r>
            <w:proofErr w:type="gramStart"/>
            <w:r>
              <w:rPr>
                <w:rFonts w:ascii="Calibri" w:eastAsia="Calibri" w:hAnsi="Calibri" w:cs="Calibri"/>
                <w:color w:val="000000"/>
              </w:rPr>
              <w:t>log books</w:t>
            </w:r>
            <w:proofErr w:type="gramEnd"/>
            <w:r>
              <w:rPr>
                <w:rFonts w:ascii="Calibri" w:eastAsia="Calibri" w:hAnsi="Calibri" w:cs="Calibri"/>
                <w:color w:val="000000"/>
              </w:rPr>
              <w:t xml:space="preserve">, etc. In the event of an alleged staff sexual misconduct case, be aware of what you </w:t>
            </w:r>
            <w:proofErr w:type="gramStart"/>
            <w:r>
              <w:rPr>
                <w:rFonts w:ascii="Calibri" w:eastAsia="Calibri" w:hAnsi="Calibri" w:cs="Calibri"/>
                <w:color w:val="000000"/>
              </w:rPr>
              <w:t>are able to</w:t>
            </w:r>
            <w:proofErr w:type="gramEnd"/>
            <w:r>
              <w:rPr>
                <w:rFonts w:ascii="Calibri" w:eastAsia="Calibri" w:hAnsi="Calibri" w:cs="Calibri"/>
                <w:color w:val="000000"/>
              </w:rPr>
              <w:t xml:space="preserve"> search and when you’ll need a court order or search warrant.</w:t>
            </w:r>
          </w:p>
        </w:tc>
        <w:tc>
          <w:tcPr>
            <w:tcW w:w="2160" w:type="dxa"/>
            <w:tcBorders>
              <w:top w:val="single" w:sz="4" w:space="0" w:color="000000"/>
              <w:left w:val="single" w:sz="4" w:space="0" w:color="000000"/>
              <w:bottom w:val="single" w:sz="4" w:space="0" w:color="000000"/>
              <w:right w:val="single" w:sz="4" w:space="0" w:color="000000"/>
            </w:tcBorders>
          </w:tcPr>
          <w:p w14:paraId="44E76BE4"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7768000E" wp14:editId="6BD70E1F">
                  <wp:extent cx="438150" cy="298450"/>
                  <wp:effectExtent l="0" t="0" r="0" b="0"/>
                  <wp:docPr id="3288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D22DD12"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Sources of Evidence</w:t>
            </w:r>
          </w:p>
          <w:p w14:paraId="3D87F42D"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55B638FF" w14:textId="77777777">
        <w:tc>
          <w:tcPr>
            <w:tcW w:w="990" w:type="dxa"/>
            <w:tcBorders>
              <w:top w:val="single" w:sz="4" w:space="0" w:color="000000"/>
              <w:left w:val="single" w:sz="4" w:space="0" w:color="000000"/>
              <w:bottom w:val="single" w:sz="4" w:space="0" w:color="000000"/>
              <w:right w:val="single" w:sz="4" w:space="0" w:color="000000"/>
            </w:tcBorders>
          </w:tcPr>
          <w:p w14:paraId="117473D7" w14:textId="79BEC444"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3B8CC59D"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sidRPr="004B23C2">
              <w:rPr>
                <w:rFonts w:ascii="Calibri" w:eastAsia="Calibri" w:hAnsi="Calibri" w:cs="Calibri"/>
                <w:b/>
                <w:color w:val="000000"/>
              </w:rPr>
              <w:t>Credibility Assessment</w:t>
            </w:r>
          </w:p>
          <w:p w14:paraId="2285EEF4"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3445B0FA" wp14:editId="70A32815">
                  <wp:extent cx="2804160" cy="2103120"/>
                  <wp:effectExtent l="38100" t="38100" r="38100" b="38100"/>
                  <wp:docPr id="3289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072CD518" w14:textId="77777777" w:rsidR="00855471" w:rsidRDefault="00CE1A4E">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PREA standard 115.71 requires </w:t>
            </w:r>
          </w:p>
          <w:p w14:paraId="5DF7B403" w14:textId="77777777" w:rsidR="00855471" w:rsidRDefault="00CE1A4E">
            <w:pPr>
              <w:numPr>
                <w:ilvl w:val="0"/>
                <w:numId w:val="2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The credibility of an alleged victim, suspect, or witness to be assessed on an individual basis – and not based on the person’s status as inmate or staff. </w:t>
            </w:r>
          </w:p>
          <w:p w14:paraId="02C1BD12" w14:textId="77777777" w:rsidR="00855471" w:rsidRDefault="00CE1A4E">
            <w:pPr>
              <w:numPr>
                <w:ilvl w:val="0"/>
                <w:numId w:val="21"/>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Investigators </w:t>
            </w:r>
            <w:proofErr w:type="gramStart"/>
            <w:r>
              <w:rPr>
                <w:rFonts w:ascii="Calibri" w:eastAsia="Calibri" w:hAnsi="Calibri" w:cs="Calibri"/>
              </w:rPr>
              <w:t xml:space="preserve">must </w:t>
            </w:r>
            <w:r>
              <w:rPr>
                <w:rFonts w:ascii="Calibri" w:eastAsia="Calibri" w:hAnsi="Calibri" w:cs="Calibri"/>
                <w:color w:val="000000"/>
              </w:rPr>
              <w:t xml:space="preserve"> include</w:t>
            </w:r>
            <w:proofErr w:type="gramEnd"/>
            <w:r>
              <w:rPr>
                <w:rFonts w:ascii="Calibri" w:eastAsia="Calibri" w:hAnsi="Calibri" w:cs="Calibri"/>
                <w:color w:val="000000"/>
              </w:rPr>
              <w:t xml:space="preserve"> the basis of their credibility assessment in their reports. </w:t>
            </w:r>
          </w:p>
          <w:p w14:paraId="5D7F172E" w14:textId="77777777" w:rsidR="00855471" w:rsidRDefault="00855471">
            <w:pPr>
              <w:pBdr>
                <w:top w:val="nil"/>
                <w:left w:val="nil"/>
                <w:bottom w:val="nil"/>
                <w:right w:val="nil"/>
                <w:between w:val="nil"/>
              </w:pBdr>
              <w:spacing w:line="276" w:lineRule="auto"/>
              <w:rPr>
                <w:rFonts w:ascii="Calibri" w:eastAsia="Calibri" w:hAnsi="Calibri" w:cs="Calibri"/>
                <w:color w:val="000000"/>
              </w:rPr>
            </w:pPr>
          </w:p>
          <w:p w14:paraId="6FA93007" w14:textId="77777777" w:rsidR="00855471" w:rsidRDefault="00CE1A4E">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As an investigator, ensure you are deliberate in documenting the methodology through which you determine the credibility of your alleged victims and suspects. In addition to evidence such as camera footage, the investigator will also want to look at the following to ensure the investigator fully understands the context in which the allegation exists.  The inmate’s/resident’s </w:t>
            </w:r>
          </w:p>
          <w:p w14:paraId="48A47819" w14:textId="77777777" w:rsidR="00855471" w:rsidRDefault="00CE1A4E">
            <w:pPr>
              <w:numPr>
                <w:ilvl w:val="0"/>
                <w:numId w:val="1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History of allegations</w:t>
            </w:r>
          </w:p>
          <w:p w14:paraId="68A04526" w14:textId="77777777" w:rsidR="00855471" w:rsidRDefault="00CE1A4E">
            <w:pPr>
              <w:numPr>
                <w:ilvl w:val="0"/>
                <w:numId w:val="1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History of other relevant requests</w:t>
            </w:r>
          </w:p>
          <w:p w14:paraId="6789BC7C" w14:textId="77777777" w:rsidR="00855471" w:rsidRDefault="00CE1A4E">
            <w:pPr>
              <w:numPr>
                <w:ilvl w:val="0"/>
                <w:numId w:val="1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Recent disciplinary reports, etc. </w:t>
            </w:r>
          </w:p>
          <w:p w14:paraId="2482D032" w14:textId="77777777" w:rsidR="00855471" w:rsidRDefault="00CE1A4E">
            <w:pPr>
              <w:numPr>
                <w:ilvl w:val="0"/>
                <w:numId w:val="15"/>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Relationship with the suspect </w:t>
            </w:r>
          </w:p>
          <w:p w14:paraId="61F4C07F" w14:textId="77777777" w:rsidR="004A456B" w:rsidRDefault="004A456B" w:rsidP="004A456B">
            <w:pPr>
              <w:pBdr>
                <w:top w:val="nil"/>
                <w:left w:val="nil"/>
                <w:bottom w:val="nil"/>
                <w:right w:val="nil"/>
                <w:between w:val="nil"/>
              </w:pBdr>
              <w:spacing w:line="276" w:lineRule="auto"/>
              <w:rPr>
                <w:rFonts w:ascii="Calibri" w:eastAsia="Calibri" w:hAnsi="Calibri" w:cs="Calibri"/>
                <w:color w:val="000000"/>
              </w:rPr>
            </w:pPr>
          </w:p>
          <w:p w14:paraId="0BCFE8BB" w14:textId="77777777" w:rsidR="004A456B" w:rsidRDefault="004A456B" w:rsidP="004A456B">
            <w:pPr>
              <w:pBdr>
                <w:top w:val="nil"/>
                <w:left w:val="nil"/>
                <w:bottom w:val="nil"/>
                <w:right w:val="nil"/>
                <w:between w:val="nil"/>
              </w:pBdr>
              <w:spacing w:line="276" w:lineRule="auto"/>
              <w:rPr>
                <w:rFonts w:ascii="Calibri" w:eastAsia="Calibri" w:hAnsi="Calibri" w:cs="Calibri"/>
                <w:color w:val="000000"/>
              </w:rPr>
            </w:pPr>
          </w:p>
          <w:p w14:paraId="5F02E06A" w14:textId="77777777" w:rsidR="004A456B" w:rsidRDefault="004A456B" w:rsidP="004A456B">
            <w:pPr>
              <w:pBdr>
                <w:top w:val="nil"/>
                <w:left w:val="nil"/>
                <w:bottom w:val="nil"/>
                <w:right w:val="nil"/>
                <w:between w:val="nil"/>
              </w:pBdr>
              <w:spacing w:line="276" w:lineRule="auto"/>
              <w:rPr>
                <w:rFonts w:ascii="Calibri" w:eastAsia="Calibri" w:hAnsi="Calibri" w:cs="Calibri"/>
                <w:color w:val="000000"/>
              </w:rPr>
            </w:pPr>
          </w:p>
          <w:p w14:paraId="10A9F8CB" w14:textId="77777777" w:rsidR="004A456B" w:rsidRDefault="004A456B" w:rsidP="004A456B">
            <w:pPr>
              <w:pBdr>
                <w:top w:val="nil"/>
                <w:left w:val="nil"/>
                <w:bottom w:val="nil"/>
                <w:right w:val="nil"/>
                <w:between w:val="nil"/>
              </w:pBdr>
              <w:spacing w:line="276" w:lineRule="auto"/>
              <w:rPr>
                <w:rFonts w:ascii="Calibri" w:eastAsia="Calibri" w:hAnsi="Calibri" w:cs="Calibri"/>
                <w:color w:val="000000"/>
              </w:rPr>
            </w:pPr>
          </w:p>
          <w:p w14:paraId="79AEB9D5" w14:textId="77777777" w:rsidR="004A456B" w:rsidRDefault="004A456B" w:rsidP="004A456B">
            <w:pPr>
              <w:pBdr>
                <w:top w:val="nil"/>
                <w:left w:val="nil"/>
                <w:bottom w:val="nil"/>
                <w:right w:val="nil"/>
                <w:between w:val="nil"/>
              </w:pBdr>
              <w:spacing w:line="276" w:lineRule="auto"/>
              <w:rPr>
                <w:rFonts w:ascii="Calibri" w:eastAsia="Calibri" w:hAnsi="Calibri" w:cs="Calibri"/>
                <w:color w:val="000000"/>
              </w:rPr>
            </w:pPr>
          </w:p>
          <w:p w14:paraId="3545E403" w14:textId="77777777" w:rsidR="004A456B" w:rsidRDefault="004A456B" w:rsidP="004A456B">
            <w:pPr>
              <w:pBdr>
                <w:top w:val="nil"/>
                <w:left w:val="nil"/>
                <w:bottom w:val="nil"/>
                <w:right w:val="nil"/>
                <w:between w:val="nil"/>
              </w:pBdr>
              <w:spacing w:line="276" w:lineRule="auto"/>
              <w:rPr>
                <w:rFonts w:ascii="Calibri" w:eastAsia="Calibri" w:hAnsi="Calibri" w:cs="Calibri"/>
                <w:color w:val="000000"/>
              </w:rPr>
            </w:pPr>
          </w:p>
          <w:p w14:paraId="7002CD55" w14:textId="77777777" w:rsidR="004A456B" w:rsidRDefault="004A456B" w:rsidP="004A456B">
            <w:pPr>
              <w:pBdr>
                <w:top w:val="nil"/>
                <w:left w:val="nil"/>
                <w:bottom w:val="nil"/>
                <w:right w:val="nil"/>
                <w:between w:val="nil"/>
              </w:pBdr>
              <w:spacing w:line="276" w:lineRule="auto"/>
              <w:rPr>
                <w:rFonts w:ascii="Calibri" w:eastAsia="Calibri" w:hAnsi="Calibri" w:cs="Calibri"/>
                <w:color w:val="000000"/>
              </w:rPr>
            </w:pPr>
          </w:p>
          <w:p w14:paraId="37D92548" w14:textId="77777777" w:rsidR="004A456B" w:rsidRDefault="004A456B" w:rsidP="004A456B">
            <w:pPr>
              <w:pBdr>
                <w:top w:val="nil"/>
                <w:left w:val="nil"/>
                <w:bottom w:val="nil"/>
                <w:right w:val="nil"/>
                <w:between w:val="nil"/>
              </w:pBdr>
              <w:spacing w:line="276" w:lineRule="auto"/>
              <w:rPr>
                <w:rFonts w:ascii="Calibri" w:eastAsia="Calibri" w:hAnsi="Calibri" w:cs="Calibri"/>
                <w:color w:val="000000"/>
              </w:rPr>
            </w:pPr>
          </w:p>
          <w:p w14:paraId="2A10E0A7" w14:textId="77777777" w:rsidR="004A456B" w:rsidRDefault="004A456B" w:rsidP="004A456B">
            <w:pPr>
              <w:pBdr>
                <w:top w:val="nil"/>
                <w:left w:val="nil"/>
                <w:bottom w:val="nil"/>
                <w:right w:val="nil"/>
                <w:between w:val="nil"/>
              </w:pBdr>
              <w:spacing w:line="276" w:lineRule="auto"/>
              <w:rPr>
                <w:rFonts w:ascii="Calibri" w:eastAsia="Calibri" w:hAnsi="Calibri" w:cs="Calibri"/>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648726F4"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3E458F7C" wp14:editId="0D9E6A95">
                  <wp:extent cx="438150" cy="298450"/>
                  <wp:effectExtent l="0" t="0" r="0" b="0"/>
                  <wp:docPr id="3289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FEE5900"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Credibility Assessment</w:t>
            </w:r>
          </w:p>
          <w:p w14:paraId="3E2EDC91" w14:textId="75E81FC6" w:rsidR="005F04AF" w:rsidRDefault="00E22DBB">
            <w:pPr>
              <w:widowControl w:val="0"/>
              <w:pBdr>
                <w:top w:val="nil"/>
                <w:left w:val="nil"/>
                <w:bottom w:val="nil"/>
                <w:right w:val="nil"/>
                <w:between w:val="nil"/>
              </w:pBdr>
              <w:spacing w:after="200"/>
              <w:rPr>
                <w:rFonts w:ascii="Calibri" w:eastAsia="Calibri" w:hAnsi="Calibri" w:cs="Calibri"/>
                <w:bCs/>
                <w:color w:val="000000"/>
                <w:sz w:val="20"/>
                <w:szCs w:val="20"/>
              </w:rPr>
            </w:pPr>
            <w:r>
              <w:rPr>
                <w:rFonts w:ascii="Calibri" w:eastAsia="Calibri" w:hAnsi="Calibri" w:cs="Calibri"/>
                <w:bCs/>
                <w:color w:val="000000"/>
                <w:sz w:val="20"/>
                <w:szCs w:val="20"/>
              </w:rPr>
              <w:t xml:space="preserve">The PREA Resource Center </w:t>
            </w:r>
            <w:r w:rsidR="00E13074">
              <w:rPr>
                <w:rFonts w:ascii="Calibri" w:eastAsia="Calibri" w:hAnsi="Calibri" w:cs="Calibri"/>
                <w:bCs/>
                <w:color w:val="000000"/>
                <w:sz w:val="20"/>
                <w:szCs w:val="20"/>
              </w:rPr>
              <w:t xml:space="preserve">(PRC) </w:t>
            </w:r>
            <w:r>
              <w:rPr>
                <w:rFonts w:ascii="Calibri" w:eastAsia="Calibri" w:hAnsi="Calibri" w:cs="Calibri"/>
                <w:bCs/>
                <w:color w:val="000000"/>
                <w:sz w:val="20"/>
                <w:szCs w:val="20"/>
              </w:rPr>
              <w:t xml:space="preserve">provides </w:t>
            </w:r>
            <w:r w:rsidR="00385BFC">
              <w:rPr>
                <w:rFonts w:ascii="Calibri" w:eastAsia="Calibri" w:hAnsi="Calibri" w:cs="Calibri"/>
                <w:bCs/>
                <w:color w:val="000000"/>
                <w:sz w:val="20"/>
                <w:szCs w:val="20"/>
              </w:rPr>
              <w:t xml:space="preserve">additional resources </w:t>
            </w:r>
            <w:r w:rsidR="00120D50">
              <w:rPr>
                <w:rFonts w:ascii="Calibri" w:eastAsia="Calibri" w:hAnsi="Calibri" w:cs="Calibri"/>
                <w:bCs/>
                <w:color w:val="000000"/>
                <w:sz w:val="20"/>
                <w:szCs w:val="20"/>
              </w:rPr>
              <w:t xml:space="preserve">for conducting credibility assessments during investigations. Participants should be encouraged to </w:t>
            </w:r>
            <w:r w:rsidR="00B23F56">
              <w:rPr>
                <w:rFonts w:ascii="Calibri" w:eastAsia="Calibri" w:hAnsi="Calibri" w:cs="Calibri"/>
                <w:bCs/>
                <w:color w:val="000000"/>
                <w:sz w:val="20"/>
                <w:szCs w:val="20"/>
              </w:rPr>
              <w:t xml:space="preserve">become familiar with these </w:t>
            </w:r>
            <w:r w:rsidR="00B23F56">
              <w:rPr>
                <w:rFonts w:ascii="Calibri" w:eastAsia="Calibri" w:hAnsi="Calibri" w:cs="Calibri"/>
                <w:bCs/>
                <w:color w:val="000000"/>
                <w:sz w:val="20"/>
                <w:szCs w:val="20"/>
              </w:rPr>
              <w:lastRenderedPageBreak/>
              <w:t>resources.</w:t>
            </w:r>
          </w:p>
          <w:p w14:paraId="3A8FE26C" w14:textId="77777777" w:rsidR="00AB1CF6" w:rsidRDefault="00E13074">
            <w:pPr>
              <w:widowControl w:val="0"/>
              <w:pBdr>
                <w:top w:val="nil"/>
                <w:left w:val="nil"/>
                <w:bottom w:val="nil"/>
                <w:right w:val="nil"/>
                <w:between w:val="nil"/>
              </w:pBdr>
              <w:spacing w:after="200"/>
              <w:rPr>
                <w:rFonts w:ascii="Calibri" w:eastAsia="Calibri" w:hAnsi="Calibri" w:cs="Calibri"/>
                <w:bCs/>
                <w:color w:val="000000"/>
                <w:sz w:val="20"/>
                <w:szCs w:val="20"/>
              </w:rPr>
            </w:pPr>
            <w:r>
              <w:rPr>
                <w:rFonts w:ascii="Calibri" w:eastAsia="Calibri" w:hAnsi="Calibri" w:cs="Calibri"/>
                <w:bCs/>
                <w:color w:val="000000"/>
                <w:sz w:val="20"/>
                <w:szCs w:val="20"/>
              </w:rPr>
              <w:t>The resources can be found on the PRC’s</w:t>
            </w:r>
            <w:r w:rsidR="00DC5D13">
              <w:rPr>
                <w:rFonts w:ascii="Calibri" w:eastAsia="Calibri" w:hAnsi="Calibri" w:cs="Calibri"/>
                <w:bCs/>
                <w:color w:val="000000"/>
                <w:sz w:val="20"/>
                <w:szCs w:val="20"/>
              </w:rPr>
              <w:t xml:space="preserve"> website in the library</w:t>
            </w:r>
            <w:r w:rsidR="00E76E97">
              <w:rPr>
                <w:rFonts w:ascii="Calibri" w:eastAsia="Calibri" w:hAnsi="Calibri" w:cs="Calibri"/>
                <w:bCs/>
                <w:color w:val="000000"/>
                <w:sz w:val="20"/>
                <w:szCs w:val="20"/>
              </w:rPr>
              <w:t xml:space="preserve">. </w:t>
            </w:r>
            <w:r w:rsidR="00CC29E4">
              <w:rPr>
                <w:rFonts w:ascii="Calibri" w:eastAsia="Calibri" w:hAnsi="Calibri" w:cs="Calibri"/>
                <w:bCs/>
                <w:color w:val="000000"/>
                <w:sz w:val="20"/>
                <w:szCs w:val="20"/>
              </w:rPr>
              <w:t xml:space="preserve"> </w:t>
            </w:r>
          </w:p>
          <w:p w14:paraId="16727B0F" w14:textId="13119C0F" w:rsidR="00B23F56" w:rsidRDefault="00CC29E4">
            <w:pPr>
              <w:widowControl w:val="0"/>
              <w:pBdr>
                <w:top w:val="nil"/>
                <w:left w:val="nil"/>
                <w:bottom w:val="nil"/>
                <w:right w:val="nil"/>
                <w:between w:val="nil"/>
              </w:pBdr>
              <w:spacing w:after="200"/>
              <w:rPr>
                <w:rFonts w:ascii="Calibri" w:eastAsia="Calibri" w:hAnsi="Calibri" w:cs="Calibri"/>
                <w:bCs/>
                <w:color w:val="000000"/>
                <w:sz w:val="20"/>
                <w:szCs w:val="20"/>
              </w:rPr>
            </w:pPr>
            <w:r>
              <w:rPr>
                <w:rFonts w:ascii="Calibri" w:eastAsia="Calibri" w:hAnsi="Calibri" w:cs="Calibri"/>
                <w:bCs/>
                <w:color w:val="000000"/>
                <w:sz w:val="20"/>
                <w:szCs w:val="20"/>
              </w:rPr>
              <w:t xml:space="preserve">Credibility Assessments: Best Practice Guidelines for Investigators can be found at this link: </w:t>
            </w:r>
            <w:hyperlink r:id="rId61" w:history="1">
              <w:r w:rsidR="00AB1CF6" w:rsidRPr="005C6E09">
                <w:rPr>
                  <w:rStyle w:val="Hyperlink"/>
                  <w:rFonts w:ascii="Calibri" w:eastAsia="Calibri" w:hAnsi="Calibri" w:cs="Calibri"/>
                  <w:bCs/>
                  <w:sz w:val="20"/>
                  <w:szCs w:val="20"/>
                </w:rPr>
                <w:t>https://www.prearesourcecenter.org/resource/credibility-assessments-best-practice-guidelines-investigators</w:t>
              </w:r>
            </w:hyperlink>
            <w:r w:rsidR="00AB1CF6">
              <w:rPr>
                <w:rFonts w:ascii="Calibri" w:eastAsia="Calibri" w:hAnsi="Calibri" w:cs="Calibri"/>
                <w:bCs/>
                <w:color w:val="000000"/>
                <w:sz w:val="20"/>
                <w:szCs w:val="20"/>
              </w:rPr>
              <w:t>.</w:t>
            </w:r>
            <w:r w:rsidR="00E13074">
              <w:rPr>
                <w:rFonts w:ascii="Calibri" w:eastAsia="Calibri" w:hAnsi="Calibri" w:cs="Calibri"/>
                <w:bCs/>
                <w:color w:val="000000"/>
                <w:sz w:val="20"/>
                <w:szCs w:val="20"/>
              </w:rPr>
              <w:t xml:space="preserve"> </w:t>
            </w:r>
          </w:p>
          <w:p w14:paraId="591418D5" w14:textId="3164C713" w:rsidR="00AB1CF6" w:rsidRDefault="00341EFD">
            <w:pPr>
              <w:widowControl w:val="0"/>
              <w:pBdr>
                <w:top w:val="nil"/>
                <w:left w:val="nil"/>
                <w:bottom w:val="nil"/>
                <w:right w:val="nil"/>
                <w:between w:val="nil"/>
              </w:pBdr>
              <w:spacing w:after="200"/>
              <w:rPr>
                <w:rFonts w:ascii="Calibri" w:eastAsia="Calibri" w:hAnsi="Calibri" w:cs="Calibri"/>
                <w:bCs/>
                <w:color w:val="000000"/>
                <w:sz w:val="20"/>
                <w:szCs w:val="20"/>
              </w:rPr>
            </w:pPr>
            <w:r>
              <w:rPr>
                <w:rFonts w:ascii="Calibri" w:eastAsia="Calibri" w:hAnsi="Calibri" w:cs="Calibri"/>
                <w:bCs/>
                <w:color w:val="000000"/>
                <w:sz w:val="20"/>
                <w:szCs w:val="20"/>
              </w:rPr>
              <w:t>Credibility Assessments: Q&amp;A can be found at this link:</w:t>
            </w:r>
            <w:r w:rsidR="002A2D54">
              <w:rPr>
                <w:rFonts w:ascii="Calibri" w:eastAsia="Calibri" w:hAnsi="Calibri" w:cs="Calibri"/>
                <w:bCs/>
                <w:color w:val="000000"/>
                <w:sz w:val="20"/>
                <w:szCs w:val="20"/>
              </w:rPr>
              <w:t xml:space="preserve"> </w:t>
            </w:r>
            <w:r>
              <w:rPr>
                <w:rFonts w:ascii="Calibri" w:eastAsia="Calibri" w:hAnsi="Calibri" w:cs="Calibri"/>
                <w:bCs/>
                <w:color w:val="000000"/>
                <w:sz w:val="20"/>
                <w:szCs w:val="20"/>
              </w:rPr>
              <w:t xml:space="preserve"> </w:t>
            </w:r>
            <w:hyperlink r:id="rId62" w:history="1">
              <w:r w:rsidR="00A64F0D" w:rsidRPr="00105248">
                <w:rPr>
                  <w:rStyle w:val="Hyperlink"/>
                  <w:rFonts w:ascii="Calibri" w:eastAsia="Calibri" w:hAnsi="Calibri" w:cs="Calibri"/>
                  <w:bCs/>
                  <w:sz w:val="20"/>
                  <w:szCs w:val="20"/>
                </w:rPr>
                <w:t>https://www.prearesource</w:t>
              </w:r>
              <w:r w:rsidR="00A64F0D" w:rsidRPr="00105248">
                <w:rPr>
                  <w:rStyle w:val="Hyperlink"/>
                  <w:rFonts w:ascii="Calibri" w:eastAsia="Calibri" w:hAnsi="Calibri" w:cs="Calibri"/>
                  <w:bCs/>
                  <w:sz w:val="20"/>
                  <w:szCs w:val="20"/>
                </w:rPr>
                <w:t>c</w:t>
              </w:r>
              <w:r w:rsidR="00A64F0D" w:rsidRPr="00105248">
                <w:rPr>
                  <w:rStyle w:val="Hyperlink"/>
                  <w:rFonts w:ascii="Calibri" w:eastAsia="Calibri" w:hAnsi="Calibri" w:cs="Calibri"/>
                  <w:bCs/>
                  <w:sz w:val="20"/>
                  <w:szCs w:val="20"/>
                </w:rPr>
                <w:t>enter.org/resource/credibility-assessments-qa</w:t>
              </w:r>
            </w:hyperlink>
          </w:p>
          <w:p w14:paraId="67E37155" w14:textId="77777777" w:rsidR="00AB1CF6" w:rsidRPr="00A64F0D" w:rsidRDefault="00AB1CF6">
            <w:pPr>
              <w:widowControl w:val="0"/>
              <w:pBdr>
                <w:top w:val="nil"/>
                <w:left w:val="nil"/>
                <w:bottom w:val="nil"/>
                <w:right w:val="nil"/>
                <w:between w:val="nil"/>
              </w:pBdr>
              <w:spacing w:after="200"/>
              <w:rPr>
                <w:rFonts w:ascii="Calibri" w:eastAsia="Calibri" w:hAnsi="Calibri" w:cs="Calibri"/>
                <w:bCs/>
                <w:color w:val="000000"/>
                <w:sz w:val="20"/>
                <w:szCs w:val="20"/>
              </w:rPr>
            </w:pPr>
          </w:p>
          <w:p w14:paraId="65D9203A"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6C99CE9A" w14:textId="77777777">
        <w:tc>
          <w:tcPr>
            <w:tcW w:w="990" w:type="dxa"/>
            <w:tcBorders>
              <w:top w:val="single" w:sz="4" w:space="0" w:color="000000"/>
              <w:left w:val="single" w:sz="4" w:space="0" w:color="000000"/>
              <w:bottom w:val="single" w:sz="4" w:space="0" w:color="000000"/>
              <w:right w:val="single" w:sz="4" w:space="0" w:color="000000"/>
            </w:tcBorders>
          </w:tcPr>
          <w:p w14:paraId="4AB56601"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2C170643"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Sexual Harassment Cases – Considerations</w:t>
            </w:r>
          </w:p>
          <w:p w14:paraId="0A580046"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16B8423" wp14:editId="64B8FA6B">
                  <wp:extent cx="2804159" cy="2103120"/>
                  <wp:effectExtent l="38100" t="38100" r="38100" b="38100"/>
                  <wp:docPr id="3289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3"/>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6D0F3F4A"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It may be helpful to consider sexual harassment cases to be within the same category as “keep separate” cases involving bullying, threats, and so on. Sexual harassment allegations are important to consider </w:t>
            </w:r>
            <w:proofErr w:type="gramStart"/>
            <w:r>
              <w:rPr>
                <w:rFonts w:ascii="Calibri" w:eastAsia="Calibri" w:hAnsi="Calibri" w:cs="Calibri"/>
                <w:color w:val="000000"/>
              </w:rPr>
              <w:t>seriously, but</w:t>
            </w:r>
            <w:proofErr w:type="gramEnd"/>
            <w:r>
              <w:rPr>
                <w:rFonts w:ascii="Calibri" w:eastAsia="Calibri" w:hAnsi="Calibri" w:cs="Calibri"/>
                <w:color w:val="000000"/>
              </w:rPr>
              <w:t xml:space="preserve"> are also areas where inmates/residents may attempt to manipulate the system if they are unhappy with their current living situation or need to separate themselves from someone to whom they owe a debt. Ultimately, the alleged victim’s past behavior and current relationships need to be considered. </w:t>
            </w:r>
          </w:p>
        </w:tc>
        <w:tc>
          <w:tcPr>
            <w:tcW w:w="2160" w:type="dxa"/>
            <w:tcBorders>
              <w:top w:val="single" w:sz="4" w:space="0" w:color="000000"/>
              <w:left w:val="single" w:sz="4" w:space="0" w:color="000000"/>
              <w:bottom w:val="single" w:sz="4" w:space="0" w:color="000000"/>
              <w:right w:val="single" w:sz="4" w:space="0" w:color="000000"/>
            </w:tcBorders>
          </w:tcPr>
          <w:p w14:paraId="7CFBED1F"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76BD48E" wp14:editId="6EC624D3">
                  <wp:extent cx="438150" cy="298450"/>
                  <wp:effectExtent l="0" t="0" r="0" b="0"/>
                  <wp:docPr id="3289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67C4A62F"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Sexual Harassment Cases – Considerations</w:t>
            </w:r>
          </w:p>
          <w:p w14:paraId="7E2856E0"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6D246E78" w14:textId="77777777">
        <w:tc>
          <w:tcPr>
            <w:tcW w:w="990" w:type="dxa"/>
            <w:tcBorders>
              <w:top w:val="single" w:sz="4" w:space="0" w:color="000000"/>
              <w:left w:val="single" w:sz="4" w:space="0" w:color="000000"/>
              <w:bottom w:val="single" w:sz="4" w:space="0" w:color="000000"/>
              <w:right w:val="single" w:sz="4" w:space="0" w:color="000000"/>
            </w:tcBorders>
          </w:tcPr>
          <w:p w14:paraId="6397D444" w14:textId="77777777" w:rsidR="00855471" w:rsidRDefault="00CE1A4E">
            <w:pPr>
              <w:tabs>
                <w:tab w:val="left" w:pos="7290"/>
              </w:tabs>
              <w:jc w:val="center"/>
              <w:rPr>
                <w:rFonts w:ascii="Calibri" w:eastAsia="Calibri" w:hAnsi="Calibri" w:cs="Calibri"/>
                <w:b/>
              </w:rPr>
            </w:pPr>
            <w:r>
              <w:rPr>
                <w:rFonts w:ascii="Calibri" w:eastAsia="Calibri" w:hAnsi="Calibri" w:cs="Calibri"/>
                <w:b/>
              </w:rPr>
              <w:t xml:space="preserve">4 min </w:t>
            </w:r>
          </w:p>
        </w:tc>
        <w:tc>
          <w:tcPr>
            <w:tcW w:w="6210" w:type="dxa"/>
            <w:tcBorders>
              <w:top w:val="single" w:sz="4" w:space="0" w:color="000000"/>
              <w:left w:val="single" w:sz="4" w:space="0" w:color="000000"/>
              <w:bottom w:val="single" w:sz="4" w:space="0" w:color="000000"/>
              <w:right w:val="single" w:sz="4" w:space="0" w:color="000000"/>
            </w:tcBorders>
          </w:tcPr>
          <w:p w14:paraId="52B72B50"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Pat-Down Search Cases – Considerations</w:t>
            </w:r>
          </w:p>
          <w:p w14:paraId="58058A81"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27F994E" wp14:editId="3429197B">
                  <wp:extent cx="2804159" cy="2103120"/>
                  <wp:effectExtent l="38100" t="38100" r="38100" b="38100"/>
                  <wp:docPr id="3289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679F6D06"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6A266A2D"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Allegations involving </w:t>
            </w:r>
            <w:proofErr w:type="gramStart"/>
            <w:r>
              <w:rPr>
                <w:rFonts w:ascii="Calibri" w:eastAsia="Calibri" w:hAnsi="Calibri" w:cs="Calibri"/>
                <w:color w:val="000000"/>
              </w:rPr>
              <w:t>pat</w:t>
            </w:r>
            <w:proofErr w:type="gramEnd"/>
            <w:r>
              <w:rPr>
                <w:rFonts w:ascii="Calibri" w:eastAsia="Calibri" w:hAnsi="Calibri" w:cs="Calibri"/>
                <w:color w:val="000000"/>
              </w:rPr>
              <w:t xml:space="preserve">-down searches are common and may stem from a variety of areas. Often, new officers are more thorough in their pat searches than more seasoned officers because they have just received training. For inmates more used to pat searches conducted by seasoned officers, </w:t>
            </w:r>
            <w:r>
              <w:rPr>
                <w:rFonts w:ascii="Calibri" w:eastAsia="Calibri" w:hAnsi="Calibri" w:cs="Calibri"/>
                <w:color w:val="000000"/>
              </w:rPr>
              <w:lastRenderedPageBreak/>
              <w:t xml:space="preserve">they may honestly feel that new officers are crossing a line in their searches. An agency may therefore see a spike in </w:t>
            </w:r>
            <w:proofErr w:type="gramStart"/>
            <w:r>
              <w:rPr>
                <w:rFonts w:ascii="Calibri" w:eastAsia="Calibri" w:hAnsi="Calibri" w:cs="Calibri"/>
                <w:color w:val="000000"/>
              </w:rPr>
              <w:t>pat</w:t>
            </w:r>
            <w:proofErr w:type="gramEnd"/>
            <w:r>
              <w:rPr>
                <w:rFonts w:ascii="Calibri" w:eastAsia="Calibri" w:hAnsi="Calibri" w:cs="Calibri"/>
                <w:color w:val="000000"/>
              </w:rPr>
              <w:t xml:space="preserve">-search related allegations when new officers are introduced to the housing units. </w:t>
            </w:r>
          </w:p>
          <w:p w14:paraId="5EC428DF"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2660DBC3"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However, some searches may </w:t>
            </w:r>
            <w:proofErr w:type="gramStart"/>
            <w:r>
              <w:rPr>
                <w:rFonts w:ascii="Calibri" w:eastAsia="Calibri" w:hAnsi="Calibri" w:cs="Calibri"/>
                <w:color w:val="000000"/>
              </w:rPr>
              <w:t>actually be</w:t>
            </w:r>
            <w:proofErr w:type="gramEnd"/>
            <w:r>
              <w:rPr>
                <w:rFonts w:ascii="Calibri" w:eastAsia="Calibri" w:hAnsi="Calibri" w:cs="Calibri"/>
                <w:color w:val="000000"/>
              </w:rPr>
              <w:t xml:space="preserve"> inappropriate. Training and supervisory observation are critical.</w:t>
            </w:r>
          </w:p>
          <w:p w14:paraId="6CDB9F21" w14:textId="77777777" w:rsidR="00855471" w:rsidRDefault="00855471">
            <w:pPr>
              <w:widowControl w:val="0"/>
              <w:pBdr>
                <w:top w:val="nil"/>
                <w:left w:val="nil"/>
                <w:bottom w:val="nil"/>
                <w:right w:val="nil"/>
                <w:between w:val="nil"/>
              </w:pBdr>
              <w:spacing w:line="276" w:lineRule="auto"/>
              <w:rPr>
                <w:rFonts w:ascii="Calibri" w:eastAsia="Calibri" w:hAnsi="Calibri" w:cs="Calibri"/>
                <w:color w:val="000000"/>
              </w:rPr>
            </w:pPr>
          </w:p>
          <w:p w14:paraId="4074A648"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For these cases </w:t>
            </w:r>
          </w:p>
          <w:p w14:paraId="561BE435" w14:textId="77777777" w:rsidR="00855471" w:rsidRDefault="00CE1A4E">
            <w:pPr>
              <w:widowControl w:val="0"/>
              <w:numPr>
                <w:ilvl w:val="0"/>
                <w:numId w:val="1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Investigators will need to be familiar with the agency </w:t>
            </w:r>
            <w:proofErr w:type="gramStart"/>
            <w:r>
              <w:rPr>
                <w:rFonts w:ascii="Calibri" w:eastAsia="Calibri" w:hAnsi="Calibri" w:cs="Calibri"/>
                <w:color w:val="000000"/>
              </w:rPr>
              <w:t>pat</w:t>
            </w:r>
            <w:proofErr w:type="gramEnd"/>
            <w:r>
              <w:rPr>
                <w:rFonts w:ascii="Calibri" w:eastAsia="Calibri" w:hAnsi="Calibri" w:cs="Calibri"/>
                <w:color w:val="000000"/>
              </w:rPr>
              <w:t>-search policy.</w:t>
            </w:r>
          </w:p>
          <w:p w14:paraId="070EAD1C" w14:textId="77777777" w:rsidR="00855471" w:rsidRDefault="00CE1A4E">
            <w:pPr>
              <w:widowControl w:val="0"/>
              <w:numPr>
                <w:ilvl w:val="0"/>
                <w:numId w:val="1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It may be helpful for </w:t>
            </w:r>
            <w:proofErr w:type="gramStart"/>
            <w:r>
              <w:rPr>
                <w:rFonts w:ascii="Calibri" w:eastAsia="Calibri" w:hAnsi="Calibri" w:cs="Calibri"/>
                <w:color w:val="000000"/>
              </w:rPr>
              <w:t>pat</w:t>
            </w:r>
            <w:proofErr w:type="gramEnd"/>
            <w:r>
              <w:rPr>
                <w:rFonts w:ascii="Calibri" w:eastAsia="Calibri" w:hAnsi="Calibri" w:cs="Calibri"/>
                <w:color w:val="000000"/>
              </w:rPr>
              <w:t xml:space="preserve">-searches to be conducted in front of cameras by policy, if possible. </w:t>
            </w:r>
          </w:p>
          <w:p w14:paraId="5913B535" w14:textId="77777777" w:rsidR="00855471" w:rsidRDefault="00CE1A4E">
            <w:pPr>
              <w:widowControl w:val="0"/>
              <w:numPr>
                <w:ilvl w:val="0"/>
                <w:numId w:val="14"/>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Investigators should have the alleged victim demonstrate the search on himself/herself. Then have the suspect demonstrate the search on another staff member. This technique may provide valuable information. </w:t>
            </w:r>
          </w:p>
          <w:p w14:paraId="641B8845" w14:textId="77777777" w:rsidR="00855471" w:rsidRDefault="00CE1A4E">
            <w:pPr>
              <w:widowControl w:val="0"/>
              <w:numPr>
                <w:ilvl w:val="0"/>
                <w:numId w:val="14"/>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As with other allegations, the alleged victim’s relevant history and other influencing factors must be considered.</w:t>
            </w:r>
          </w:p>
        </w:tc>
        <w:tc>
          <w:tcPr>
            <w:tcW w:w="2160" w:type="dxa"/>
            <w:tcBorders>
              <w:top w:val="single" w:sz="4" w:space="0" w:color="000000"/>
              <w:left w:val="single" w:sz="4" w:space="0" w:color="000000"/>
              <w:bottom w:val="single" w:sz="4" w:space="0" w:color="000000"/>
              <w:right w:val="single" w:sz="4" w:space="0" w:color="000000"/>
            </w:tcBorders>
          </w:tcPr>
          <w:p w14:paraId="0F47ACFD"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7C35CDA" wp14:editId="0CCDD085">
                  <wp:extent cx="438150" cy="298450"/>
                  <wp:effectExtent l="0" t="0" r="0" b="0"/>
                  <wp:docPr id="3288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BC42B4B"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Pat-Down Search Cases – Considerations</w:t>
            </w:r>
          </w:p>
          <w:p w14:paraId="3FBDBDBA"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3F0DB593" w14:textId="77777777">
        <w:tc>
          <w:tcPr>
            <w:tcW w:w="990" w:type="dxa"/>
            <w:tcBorders>
              <w:top w:val="single" w:sz="4" w:space="0" w:color="000000"/>
              <w:left w:val="single" w:sz="4" w:space="0" w:color="000000"/>
              <w:bottom w:val="single" w:sz="4" w:space="0" w:color="000000"/>
              <w:right w:val="single" w:sz="4" w:space="0" w:color="000000"/>
            </w:tcBorders>
          </w:tcPr>
          <w:p w14:paraId="29AEF2FF"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37ACEECA"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Acquaintance Cases - Considerations</w:t>
            </w:r>
          </w:p>
          <w:p w14:paraId="0051802C"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EC53011" wp14:editId="7DD1ED64">
                  <wp:extent cx="2804160" cy="2103120"/>
                  <wp:effectExtent l="38100" t="38100" r="38100" b="38100"/>
                  <wp:docPr id="328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51AEC1B8" w14:textId="77777777" w:rsidR="00855471" w:rsidRDefault="00CE1A4E">
            <w:pPr>
              <w:widowControl w:val="0"/>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Cases involving individuals who know each other or who may have been in a relationship previously can be difficult, and an investigator will need to specifically look for </w:t>
            </w:r>
          </w:p>
          <w:p w14:paraId="384A905B" w14:textId="77777777" w:rsidR="00855471" w:rsidRDefault="00CE1A4E">
            <w:pPr>
              <w:widowControl w:val="0"/>
              <w:numPr>
                <w:ilvl w:val="0"/>
                <w:numId w:val="1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Any evidence of force or coercion </w:t>
            </w:r>
          </w:p>
          <w:p w14:paraId="1F90B320" w14:textId="77777777" w:rsidR="00855471" w:rsidRDefault="00CE1A4E">
            <w:pPr>
              <w:widowControl w:val="0"/>
              <w:numPr>
                <w:ilvl w:val="0"/>
                <w:numId w:val="16"/>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Evidence of injury </w:t>
            </w:r>
          </w:p>
          <w:p w14:paraId="0D3491B8" w14:textId="77777777" w:rsidR="00855471" w:rsidRDefault="00CE1A4E">
            <w:pPr>
              <w:widowControl w:val="0"/>
              <w:numPr>
                <w:ilvl w:val="0"/>
                <w:numId w:val="16"/>
              </w:numPr>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lastRenderedPageBreak/>
              <w:t xml:space="preserve">Evidence of any fear or resistance on the part of the alleged victim. </w:t>
            </w:r>
          </w:p>
          <w:p w14:paraId="34C6F113" w14:textId="77777777" w:rsidR="00855471" w:rsidRDefault="00CE1A4E">
            <w:pPr>
              <w:widowControl w:val="0"/>
              <w:spacing w:after="200" w:line="276" w:lineRule="auto"/>
              <w:rPr>
                <w:rFonts w:ascii="Calibri" w:eastAsia="Calibri" w:hAnsi="Calibri" w:cs="Calibri"/>
              </w:rPr>
            </w:pPr>
            <w:r>
              <w:rPr>
                <w:rFonts w:ascii="Calibri" w:eastAsia="Calibri" w:hAnsi="Calibri" w:cs="Calibri"/>
              </w:rPr>
              <w:t>Any information the investigator can collect on the relationship between the two parties and of specific past interactions between them is valuable. The investigator should particularly look for any actual documentation of communication such as letters or notes.</w:t>
            </w:r>
          </w:p>
        </w:tc>
        <w:tc>
          <w:tcPr>
            <w:tcW w:w="2160" w:type="dxa"/>
            <w:tcBorders>
              <w:top w:val="single" w:sz="4" w:space="0" w:color="000000"/>
              <w:left w:val="single" w:sz="4" w:space="0" w:color="000000"/>
              <w:bottom w:val="single" w:sz="4" w:space="0" w:color="000000"/>
              <w:right w:val="single" w:sz="4" w:space="0" w:color="000000"/>
            </w:tcBorders>
          </w:tcPr>
          <w:p w14:paraId="4F1B2657"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98D00C6" wp14:editId="3163980D">
                  <wp:extent cx="438150" cy="298450"/>
                  <wp:effectExtent l="0" t="0" r="0" b="0"/>
                  <wp:docPr id="3288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5F9AB989"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Acquaintance Cases - Considerations</w:t>
            </w:r>
          </w:p>
          <w:p w14:paraId="4DCCA61E"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4CDED542" w14:textId="77777777">
        <w:tc>
          <w:tcPr>
            <w:tcW w:w="990" w:type="dxa"/>
            <w:tcBorders>
              <w:top w:val="single" w:sz="4" w:space="0" w:color="000000"/>
              <w:left w:val="single" w:sz="4" w:space="0" w:color="000000"/>
              <w:bottom w:val="single" w:sz="4" w:space="0" w:color="000000"/>
              <w:right w:val="single" w:sz="4" w:space="0" w:color="000000"/>
            </w:tcBorders>
          </w:tcPr>
          <w:p w14:paraId="0BFB98BB"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4E1EE69E"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b/>
                <w:color w:val="000000"/>
              </w:rPr>
            </w:pPr>
            <w:r>
              <w:rPr>
                <w:rFonts w:ascii="Calibri" w:eastAsia="Calibri" w:hAnsi="Calibri" w:cs="Calibri"/>
                <w:b/>
                <w:color w:val="000000"/>
              </w:rPr>
              <w:t>In the event of a sexual assault…</w:t>
            </w:r>
            <w:r>
              <w:rPr>
                <w:rFonts w:ascii="Calibri" w:eastAsia="Calibri" w:hAnsi="Calibri" w:cs="Calibri"/>
                <w:b/>
                <w:color w:val="000000"/>
              </w:rPr>
              <w:br/>
              <w:t>GLOVE UP!</w:t>
            </w:r>
          </w:p>
          <w:p w14:paraId="12822D71" w14:textId="77777777" w:rsidR="00855471" w:rsidRDefault="00CE1A4E">
            <w:pPr>
              <w:widowControl w:val="0"/>
              <w:pBdr>
                <w:top w:val="nil"/>
                <w:left w:val="nil"/>
                <w:bottom w:val="nil"/>
                <w:right w:val="nil"/>
                <w:between w:val="nil"/>
              </w:pBdr>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54CD08C2" wp14:editId="58D5D2BE">
                  <wp:extent cx="2804159" cy="2103120"/>
                  <wp:effectExtent l="38100" t="38100" r="38100" b="38100"/>
                  <wp:docPr id="3288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6"/>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6070C453"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Evidence collection in cases of sexual assault involves unique processes, and it is important for investigators to be familiar with these processes. These cases may be rare, but when they do occur, you only get one chance to preserve and collect the evidence correctly.</w:t>
            </w:r>
          </w:p>
          <w:p w14:paraId="6C05AD75" w14:textId="77777777" w:rsidR="00DA42B0" w:rsidRDefault="00DA42B0">
            <w:pPr>
              <w:widowControl w:val="0"/>
              <w:pBdr>
                <w:top w:val="nil"/>
                <w:left w:val="nil"/>
                <w:bottom w:val="nil"/>
                <w:right w:val="nil"/>
                <w:between w:val="nil"/>
              </w:pBdr>
              <w:spacing w:after="200" w:line="276" w:lineRule="auto"/>
              <w:rPr>
                <w:rFonts w:ascii="Calibri" w:eastAsia="Calibri" w:hAnsi="Calibri" w:cs="Calibri"/>
                <w:color w:val="000000"/>
              </w:rPr>
            </w:pPr>
          </w:p>
          <w:p w14:paraId="0EB78FDF" w14:textId="77777777" w:rsidR="00DA42B0" w:rsidRDefault="00DA42B0">
            <w:pPr>
              <w:widowControl w:val="0"/>
              <w:pBdr>
                <w:top w:val="nil"/>
                <w:left w:val="nil"/>
                <w:bottom w:val="nil"/>
                <w:right w:val="nil"/>
                <w:between w:val="nil"/>
              </w:pBdr>
              <w:spacing w:after="200" w:line="276" w:lineRule="auto"/>
              <w:rPr>
                <w:rFonts w:ascii="Calibri" w:eastAsia="Calibri" w:hAnsi="Calibri" w:cs="Calibri"/>
                <w:color w:val="000000"/>
              </w:rPr>
            </w:pPr>
          </w:p>
          <w:p w14:paraId="165D21B7" w14:textId="77777777" w:rsidR="00DA42B0" w:rsidRDefault="00DA42B0">
            <w:pPr>
              <w:widowControl w:val="0"/>
              <w:pBdr>
                <w:top w:val="nil"/>
                <w:left w:val="nil"/>
                <w:bottom w:val="nil"/>
                <w:right w:val="nil"/>
                <w:between w:val="nil"/>
              </w:pBdr>
              <w:spacing w:after="200" w:line="276" w:lineRule="auto"/>
              <w:rPr>
                <w:rFonts w:ascii="Calibri" w:eastAsia="Calibri" w:hAnsi="Calibri" w:cs="Calibri"/>
                <w:color w:val="000000"/>
              </w:rPr>
            </w:pPr>
          </w:p>
          <w:p w14:paraId="5EBABF14" w14:textId="77777777" w:rsidR="00DA42B0" w:rsidRDefault="00DA42B0">
            <w:pPr>
              <w:widowControl w:val="0"/>
              <w:pBdr>
                <w:top w:val="nil"/>
                <w:left w:val="nil"/>
                <w:bottom w:val="nil"/>
                <w:right w:val="nil"/>
                <w:between w:val="nil"/>
              </w:pBdr>
              <w:spacing w:after="200" w:line="276" w:lineRule="auto"/>
              <w:rPr>
                <w:rFonts w:ascii="Calibri" w:eastAsia="Calibri" w:hAnsi="Calibri" w:cs="Calibri"/>
                <w:color w:val="000000"/>
              </w:rPr>
            </w:pPr>
          </w:p>
          <w:p w14:paraId="0AF38640" w14:textId="77777777" w:rsidR="00DA42B0" w:rsidRDefault="00DA42B0">
            <w:pPr>
              <w:widowControl w:val="0"/>
              <w:pBdr>
                <w:top w:val="nil"/>
                <w:left w:val="nil"/>
                <w:bottom w:val="nil"/>
                <w:right w:val="nil"/>
                <w:between w:val="nil"/>
              </w:pBdr>
              <w:spacing w:after="200" w:line="276" w:lineRule="auto"/>
              <w:rPr>
                <w:rFonts w:ascii="Calibri" w:eastAsia="Calibri" w:hAnsi="Calibri" w:cs="Calibri"/>
                <w:color w:val="000000"/>
              </w:rPr>
            </w:pPr>
          </w:p>
          <w:p w14:paraId="201D5533" w14:textId="77777777" w:rsidR="00DA42B0" w:rsidRDefault="00DA42B0">
            <w:pPr>
              <w:widowControl w:val="0"/>
              <w:pBdr>
                <w:top w:val="nil"/>
                <w:left w:val="nil"/>
                <w:bottom w:val="nil"/>
                <w:right w:val="nil"/>
                <w:between w:val="nil"/>
              </w:pBdr>
              <w:spacing w:after="200" w:line="276" w:lineRule="auto"/>
              <w:rPr>
                <w:rFonts w:ascii="Calibri" w:eastAsia="Calibri" w:hAnsi="Calibri" w:cs="Calibri"/>
                <w:color w:val="000000"/>
              </w:rPr>
            </w:pPr>
          </w:p>
          <w:p w14:paraId="27160D10" w14:textId="77777777" w:rsidR="00DA42B0" w:rsidRDefault="00DA42B0">
            <w:pPr>
              <w:widowControl w:val="0"/>
              <w:pBdr>
                <w:top w:val="nil"/>
                <w:left w:val="nil"/>
                <w:bottom w:val="nil"/>
                <w:right w:val="nil"/>
                <w:between w:val="nil"/>
              </w:pBdr>
              <w:spacing w:after="200" w:line="276" w:lineRule="auto"/>
              <w:rPr>
                <w:rFonts w:ascii="Calibri" w:eastAsia="Calibri" w:hAnsi="Calibri" w:cs="Calibri"/>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13FFDD75"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1E029BD1" wp14:editId="65205DC4">
                  <wp:extent cx="438150" cy="298450"/>
                  <wp:effectExtent l="0" t="0" r="0" b="0"/>
                  <wp:docPr id="3293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59DF7F49"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In the event of a sexual assault…</w:t>
            </w:r>
            <w:r>
              <w:rPr>
                <w:rFonts w:ascii="Calibri" w:eastAsia="Calibri" w:hAnsi="Calibri" w:cs="Calibri"/>
                <w:b/>
                <w:color w:val="000000"/>
                <w:sz w:val="20"/>
                <w:szCs w:val="20"/>
              </w:rPr>
              <w:br/>
            </w:r>
          </w:p>
          <w:p w14:paraId="6E22ECAF"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6E64573D" w14:textId="77777777">
        <w:tc>
          <w:tcPr>
            <w:tcW w:w="990" w:type="dxa"/>
            <w:tcBorders>
              <w:top w:val="single" w:sz="4" w:space="0" w:color="000000"/>
              <w:left w:val="single" w:sz="4" w:space="0" w:color="000000"/>
              <w:bottom w:val="single" w:sz="4" w:space="0" w:color="000000"/>
              <w:right w:val="single" w:sz="4" w:space="0" w:color="000000"/>
            </w:tcBorders>
          </w:tcPr>
          <w:p w14:paraId="1BA81D2B"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1B73CC72" w14:textId="77777777" w:rsidR="00855471" w:rsidRDefault="00CE1A4E">
            <w:pPr>
              <w:widowControl w:val="0"/>
              <w:pBdr>
                <w:top w:val="nil"/>
                <w:left w:val="nil"/>
                <w:bottom w:val="nil"/>
                <w:right w:val="nil"/>
                <w:between w:val="nil"/>
              </w:pBdr>
              <w:spacing w:after="200" w:line="276" w:lineRule="auto"/>
              <w:jc w:val="center"/>
              <w:rPr>
                <w:rFonts w:ascii="Calibri" w:eastAsia="Calibri" w:hAnsi="Calibri" w:cs="Calibri"/>
                <w:b/>
                <w:color w:val="000000"/>
              </w:rPr>
            </w:pPr>
            <w:r>
              <w:rPr>
                <w:rFonts w:ascii="Calibri" w:eastAsia="Calibri" w:hAnsi="Calibri" w:cs="Calibri"/>
                <w:b/>
                <w:color w:val="000000"/>
              </w:rPr>
              <w:t>Facility Crime Scene</w:t>
            </w:r>
          </w:p>
          <w:p w14:paraId="4476F260" w14:textId="77777777" w:rsidR="00855471" w:rsidRDefault="00CE1A4E">
            <w:pPr>
              <w:widowControl w:val="0"/>
              <w:spacing w:after="200" w:line="276" w:lineRule="auto"/>
              <w:jc w:val="center"/>
              <w:rPr>
                <w:rFonts w:ascii="Calibri" w:eastAsia="Calibri" w:hAnsi="Calibri" w:cs="Calibri"/>
                <w:b/>
              </w:rPr>
            </w:pPr>
            <w:r>
              <w:rPr>
                <w:rFonts w:ascii="Calibri" w:eastAsia="Calibri" w:hAnsi="Calibri" w:cs="Calibri"/>
                <w:b/>
                <w:noProof/>
              </w:rPr>
              <w:drawing>
                <wp:inline distT="0" distB="0" distL="0" distR="0" wp14:anchorId="25BA14ED" wp14:editId="6EC19113">
                  <wp:extent cx="2804159" cy="2103120"/>
                  <wp:effectExtent l="38100" t="38100" r="38100" b="38100"/>
                  <wp:docPr id="3293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7"/>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223D3939" w14:textId="77777777" w:rsidR="00855471" w:rsidRDefault="00CE1A4E">
            <w:pPr>
              <w:widowControl w:val="0"/>
              <w:pBdr>
                <w:top w:val="nil"/>
                <w:left w:val="nil"/>
                <w:bottom w:val="nil"/>
                <w:right w:val="nil"/>
                <w:between w:val="nil"/>
              </w:pBdr>
              <w:spacing w:after="200" w:line="276" w:lineRule="auto"/>
              <w:rPr>
                <w:rFonts w:ascii="Calibri" w:eastAsia="Calibri" w:hAnsi="Calibri" w:cs="Calibri"/>
                <w:color w:val="000000"/>
              </w:rPr>
            </w:pPr>
            <w:r>
              <w:rPr>
                <w:rFonts w:ascii="Calibri" w:eastAsia="Calibri" w:hAnsi="Calibri" w:cs="Calibri"/>
                <w:color w:val="000000"/>
              </w:rPr>
              <w:t xml:space="preserve">Start taking notes immediately, but do not forget that notes are discoverable in criminal proceedings. Only put facts and observations in notes. If feasible, video and photograph the entire crime scene. </w:t>
            </w:r>
          </w:p>
        </w:tc>
        <w:tc>
          <w:tcPr>
            <w:tcW w:w="2160" w:type="dxa"/>
            <w:tcBorders>
              <w:top w:val="single" w:sz="4" w:space="0" w:color="000000"/>
              <w:left w:val="single" w:sz="4" w:space="0" w:color="000000"/>
              <w:bottom w:val="single" w:sz="4" w:space="0" w:color="000000"/>
              <w:right w:val="single" w:sz="4" w:space="0" w:color="000000"/>
            </w:tcBorders>
          </w:tcPr>
          <w:p w14:paraId="21C90C36"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12E782F6" wp14:editId="5697D0FC">
                  <wp:extent cx="438150" cy="298450"/>
                  <wp:effectExtent l="0" t="0" r="0" b="0"/>
                  <wp:docPr id="3293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8E6388D" w14:textId="77777777" w:rsidR="00855471" w:rsidRDefault="00CE1A4E">
            <w:pPr>
              <w:widowControl w:val="0"/>
              <w:pBdr>
                <w:top w:val="nil"/>
                <w:left w:val="nil"/>
                <w:bottom w:val="nil"/>
                <w:right w:val="nil"/>
                <w:between w:val="nil"/>
              </w:pBdr>
              <w:spacing w:after="200"/>
              <w:rPr>
                <w:rFonts w:ascii="Calibri" w:eastAsia="Calibri" w:hAnsi="Calibri" w:cs="Calibri"/>
                <w:b/>
                <w:color w:val="000000"/>
                <w:sz w:val="20"/>
                <w:szCs w:val="20"/>
              </w:rPr>
            </w:pPr>
            <w:r>
              <w:rPr>
                <w:rFonts w:ascii="Calibri" w:eastAsia="Calibri" w:hAnsi="Calibri" w:cs="Calibri"/>
                <w:b/>
                <w:color w:val="000000"/>
                <w:sz w:val="20"/>
                <w:szCs w:val="20"/>
              </w:rPr>
              <w:t>Facility Crime Scene</w:t>
            </w:r>
          </w:p>
          <w:p w14:paraId="73145741"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77826F89" w14:textId="77777777">
        <w:trPr>
          <w:trHeight w:val="683"/>
        </w:trPr>
        <w:tc>
          <w:tcPr>
            <w:tcW w:w="990" w:type="dxa"/>
            <w:tcBorders>
              <w:top w:val="single" w:sz="4" w:space="0" w:color="000000"/>
              <w:left w:val="single" w:sz="4" w:space="0" w:color="000000"/>
              <w:bottom w:val="single" w:sz="4" w:space="0" w:color="000000"/>
              <w:right w:val="single" w:sz="4" w:space="0" w:color="000000"/>
            </w:tcBorders>
          </w:tcPr>
          <w:p w14:paraId="1A73BE77"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655EA615"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Crime Scenes</w:t>
            </w:r>
          </w:p>
          <w:p w14:paraId="7B165F13"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1939478A" wp14:editId="457A3380">
                  <wp:extent cx="2804160" cy="2103120"/>
                  <wp:effectExtent l="38100" t="38100" r="38100" b="38100"/>
                  <wp:docPr id="3294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244A47E0" w14:textId="77777777" w:rsidR="00855471" w:rsidRDefault="00CE1A4E">
            <w:pPr>
              <w:widowControl w:val="0"/>
              <w:numPr>
                <w:ilvl w:val="0"/>
                <w:numId w:val="18"/>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Photograph or video the surrounding areas such as hallways, corridors, and adjoining rooms. </w:t>
            </w:r>
          </w:p>
          <w:p w14:paraId="50B42C79" w14:textId="77777777" w:rsidR="00855471" w:rsidRDefault="00CE1A4E">
            <w:pPr>
              <w:widowControl w:val="0"/>
              <w:numPr>
                <w:ilvl w:val="0"/>
                <w:numId w:val="18"/>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Take full-length photographs of the victim and suspect, but do not have them remove any clothing to do so. </w:t>
            </w:r>
          </w:p>
          <w:p w14:paraId="2B1AFE77" w14:textId="77777777" w:rsidR="00855471" w:rsidRDefault="00CE1A4E">
            <w:pPr>
              <w:widowControl w:val="0"/>
              <w:numPr>
                <w:ilvl w:val="0"/>
                <w:numId w:val="18"/>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If there are visible injuries on the victim and the victim agrees, take photographs of the injuries. Only medical staff should take photographs of </w:t>
            </w:r>
            <w:r>
              <w:rPr>
                <w:rFonts w:ascii="Calibri" w:eastAsia="Calibri" w:hAnsi="Calibri" w:cs="Calibri"/>
              </w:rPr>
              <w:t>areas that</w:t>
            </w:r>
            <w:r>
              <w:rPr>
                <w:rFonts w:ascii="Calibri" w:eastAsia="Calibri" w:hAnsi="Calibri" w:cs="Calibri"/>
                <w:color w:val="000000"/>
              </w:rPr>
              <w:t xml:space="preserve"> would require the victim to remove clothing or might </w:t>
            </w:r>
            <w:r>
              <w:rPr>
                <w:rFonts w:ascii="Calibri" w:eastAsia="Calibri" w:hAnsi="Calibri" w:cs="Calibri"/>
                <w:color w:val="000000"/>
              </w:rPr>
              <w:lastRenderedPageBreak/>
              <w:t xml:space="preserve">be embarrassing. </w:t>
            </w:r>
          </w:p>
          <w:p w14:paraId="45A0F345" w14:textId="77777777" w:rsidR="00855471" w:rsidRDefault="00855471">
            <w:pPr>
              <w:widowControl w:val="0"/>
              <w:pBdr>
                <w:top w:val="nil"/>
                <w:left w:val="nil"/>
                <w:bottom w:val="nil"/>
                <w:right w:val="nil"/>
                <w:between w:val="nil"/>
              </w:pBdr>
              <w:tabs>
                <w:tab w:val="left" w:pos="72"/>
              </w:tabs>
              <w:spacing w:line="276" w:lineRule="auto"/>
              <w:ind w:left="720"/>
              <w:rPr>
                <w:rFonts w:ascii="Calibri" w:eastAsia="Calibri" w:hAnsi="Calibri" w:cs="Calibri"/>
                <w:color w:val="000000"/>
              </w:rPr>
            </w:pPr>
          </w:p>
          <w:p w14:paraId="4AA18850" w14:textId="77777777" w:rsidR="00855471" w:rsidRDefault="00CE1A4E">
            <w:pPr>
              <w:widowControl w:val="0"/>
              <w:numPr>
                <w:ilvl w:val="0"/>
                <w:numId w:val="18"/>
              </w:numPr>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Use a measuring stick or sticker to show the size of injuries or bruises. Re-take the photos two or three days after the event to show the progression of the injuries.</w:t>
            </w:r>
          </w:p>
        </w:tc>
        <w:tc>
          <w:tcPr>
            <w:tcW w:w="2160" w:type="dxa"/>
            <w:tcBorders>
              <w:top w:val="single" w:sz="4" w:space="0" w:color="000000"/>
              <w:left w:val="single" w:sz="4" w:space="0" w:color="000000"/>
              <w:bottom w:val="single" w:sz="4" w:space="0" w:color="000000"/>
              <w:right w:val="single" w:sz="4" w:space="0" w:color="000000"/>
            </w:tcBorders>
          </w:tcPr>
          <w:p w14:paraId="31F754A2"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C16A271" wp14:editId="0B62CD4E">
                  <wp:extent cx="438150" cy="298450"/>
                  <wp:effectExtent l="0" t="0" r="0" b="0"/>
                  <wp:docPr id="3294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8769015" w14:textId="77777777" w:rsidR="00855471" w:rsidRDefault="00CE1A4E">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Crime Scenes</w:t>
            </w:r>
          </w:p>
        </w:tc>
      </w:tr>
      <w:tr w:rsidR="00855471" w14:paraId="4004D3DE" w14:textId="77777777">
        <w:tc>
          <w:tcPr>
            <w:tcW w:w="990" w:type="dxa"/>
            <w:tcBorders>
              <w:top w:val="single" w:sz="4" w:space="0" w:color="000000"/>
              <w:left w:val="single" w:sz="4" w:space="0" w:color="000000"/>
              <w:bottom w:val="single" w:sz="4" w:space="0" w:color="000000"/>
              <w:right w:val="single" w:sz="4" w:space="0" w:color="000000"/>
            </w:tcBorders>
          </w:tcPr>
          <w:p w14:paraId="61FDC8FD"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6014733E"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Sources of DNA</w:t>
            </w:r>
          </w:p>
          <w:p w14:paraId="0B95E97E"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686ACD60" wp14:editId="6455C3E0">
                  <wp:extent cx="2804160" cy="2103120"/>
                  <wp:effectExtent l="38100" t="38100" r="38100" b="38100"/>
                  <wp:docPr id="3294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12B43B1"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There are a variety of sources of DNA</w:t>
            </w:r>
          </w:p>
          <w:p w14:paraId="43D0AAA0" w14:textId="77777777" w:rsidR="00855471" w:rsidRDefault="00CE1A4E">
            <w:pPr>
              <w:widowControl w:val="0"/>
              <w:numPr>
                <w:ilvl w:val="0"/>
                <w:numId w:val="17"/>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Blood, saliva, sweat</w:t>
            </w:r>
          </w:p>
          <w:p w14:paraId="372EA759" w14:textId="77777777" w:rsidR="00855471" w:rsidRDefault="00CE1A4E">
            <w:pPr>
              <w:widowControl w:val="0"/>
              <w:numPr>
                <w:ilvl w:val="0"/>
                <w:numId w:val="17"/>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Hair roots</w:t>
            </w:r>
          </w:p>
          <w:p w14:paraId="13D6D867" w14:textId="77777777" w:rsidR="00855471" w:rsidRDefault="00CE1A4E">
            <w:pPr>
              <w:widowControl w:val="0"/>
              <w:numPr>
                <w:ilvl w:val="0"/>
                <w:numId w:val="17"/>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Mucous, vaginal fluid, skin </w:t>
            </w:r>
          </w:p>
          <w:p w14:paraId="34389D71" w14:textId="77777777" w:rsidR="00855471" w:rsidRDefault="00CE1A4E">
            <w:pPr>
              <w:widowControl w:val="0"/>
              <w:numPr>
                <w:ilvl w:val="0"/>
                <w:numId w:val="17"/>
              </w:numPr>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Semen, vomit, feces. </w:t>
            </w:r>
          </w:p>
          <w:p w14:paraId="7AFCD077" w14:textId="77777777" w:rsidR="00855471" w:rsidRDefault="00CE1A4E">
            <w:pPr>
              <w:widowControl w:val="0"/>
              <w:tabs>
                <w:tab w:val="left" w:pos="72"/>
              </w:tabs>
              <w:spacing w:after="200" w:line="276" w:lineRule="auto"/>
              <w:rPr>
                <w:rFonts w:ascii="Calibri" w:eastAsia="Calibri" w:hAnsi="Calibri" w:cs="Calibri"/>
              </w:rPr>
            </w:pPr>
            <w:r>
              <w:rPr>
                <w:rFonts w:ascii="Calibri" w:eastAsia="Calibri" w:hAnsi="Calibri" w:cs="Calibri"/>
              </w:rPr>
              <w:t xml:space="preserve">These can be retrieved from either the alleged victim or the suspect or from their clothing and the surrounding area. </w:t>
            </w:r>
          </w:p>
        </w:tc>
        <w:tc>
          <w:tcPr>
            <w:tcW w:w="2160" w:type="dxa"/>
            <w:tcBorders>
              <w:top w:val="single" w:sz="4" w:space="0" w:color="000000"/>
              <w:left w:val="single" w:sz="4" w:space="0" w:color="000000"/>
              <w:bottom w:val="single" w:sz="4" w:space="0" w:color="000000"/>
              <w:right w:val="single" w:sz="4" w:space="0" w:color="000000"/>
            </w:tcBorders>
          </w:tcPr>
          <w:p w14:paraId="4FD64BF5"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94846B6" wp14:editId="74CD81E4">
                  <wp:extent cx="438150" cy="298450"/>
                  <wp:effectExtent l="0" t="0" r="0" b="0"/>
                  <wp:docPr id="3295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6B2CD10A"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Sources of DNA</w:t>
            </w:r>
          </w:p>
          <w:p w14:paraId="315C6113"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04145D1D" w14:textId="77777777">
        <w:tc>
          <w:tcPr>
            <w:tcW w:w="990" w:type="dxa"/>
            <w:tcBorders>
              <w:top w:val="single" w:sz="4" w:space="0" w:color="000000"/>
              <w:left w:val="single" w:sz="4" w:space="0" w:color="000000"/>
              <w:bottom w:val="single" w:sz="4" w:space="0" w:color="000000"/>
              <w:right w:val="single" w:sz="4" w:space="0" w:color="000000"/>
            </w:tcBorders>
          </w:tcPr>
          <w:p w14:paraId="1440CDCF"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15242FBB"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Physical Evidence to Collect</w:t>
            </w:r>
          </w:p>
          <w:p w14:paraId="2847CEE2"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0AFCF680" wp14:editId="25894AEB">
                  <wp:extent cx="2804159" cy="2103120"/>
                  <wp:effectExtent l="38100" t="38100" r="38100" b="38100"/>
                  <wp:docPr id="3295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0"/>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65D8858C"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lastRenderedPageBreak/>
              <w:t>It is important to collect all materials from the scene that might contain that DNA</w:t>
            </w:r>
          </w:p>
          <w:p w14:paraId="3E8836B5" w14:textId="77777777" w:rsidR="00855471" w:rsidRDefault="00CE1A4E">
            <w:pPr>
              <w:widowControl w:val="0"/>
              <w:numPr>
                <w:ilvl w:val="0"/>
                <w:numId w:val="19"/>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Clothing, rugs</w:t>
            </w:r>
          </w:p>
          <w:p w14:paraId="0AA79859" w14:textId="77777777" w:rsidR="00855471" w:rsidRDefault="00CE1A4E">
            <w:pPr>
              <w:widowControl w:val="0"/>
              <w:numPr>
                <w:ilvl w:val="0"/>
                <w:numId w:val="19"/>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Towels, sheets</w:t>
            </w:r>
          </w:p>
          <w:p w14:paraId="5A8C3299" w14:textId="77777777" w:rsidR="00855471" w:rsidRDefault="00CE1A4E">
            <w:pPr>
              <w:widowControl w:val="0"/>
              <w:numPr>
                <w:ilvl w:val="0"/>
                <w:numId w:val="19"/>
              </w:numPr>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Tissues, etc. </w:t>
            </w:r>
          </w:p>
          <w:p w14:paraId="4F7DEE20" w14:textId="77777777" w:rsidR="00855471" w:rsidRDefault="00CE1A4E">
            <w:pPr>
              <w:widowControl w:val="0"/>
              <w:tabs>
                <w:tab w:val="left" w:pos="72"/>
              </w:tabs>
              <w:spacing w:after="200" w:line="276" w:lineRule="auto"/>
              <w:rPr>
                <w:rFonts w:ascii="Calibri" w:eastAsia="Calibri" w:hAnsi="Calibri" w:cs="Calibri"/>
              </w:rPr>
            </w:pPr>
            <w:r>
              <w:rPr>
                <w:rFonts w:ascii="Calibri" w:eastAsia="Calibri" w:hAnsi="Calibri" w:cs="Calibri"/>
              </w:rPr>
              <w:t xml:space="preserve">Evidence collection should only be done by someone trained and familiar with proper collection techniques. </w:t>
            </w:r>
          </w:p>
          <w:p w14:paraId="2D251399" w14:textId="77777777" w:rsidR="00855471" w:rsidRDefault="00CE1A4E">
            <w:pPr>
              <w:widowControl w:val="0"/>
              <w:tabs>
                <w:tab w:val="left" w:pos="72"/>
              </w:tabs>
              <w:spacing w:after="200" w:line="276" w:lineRule="auto"/>
              <w:rPr>
                <w:rFonts w:ascii="Calibri" w:eastAsia="Calibri" w:hAnsi="Calibri" w:cs="Calibri"/>
              </w:rPr>
            </w:pPr>
            <w:r>
              <w:rPr>
                <w:rFonts w:ascii="Calibri" w:eastAsia="Calibri" w:hAnsi="Calibri" w:cs="Calibri"/>
              </w:rPr>
              <w:t xml:space="preserve">Usually, the state medical examiner or the prosecutor will have a detailed handbook concerning collection and proper handling of evidence. Other sources for forensic evidence collection can be found at the National Forensic Technology Center. </w:t>
            </w:r>
          </w:p>
        </w:tc>
        <w:tc>
          <w:tcPr>
            <w:tcW w:w="2160" w:type="dxa"/>
            <w:tcBorders>
              <w:top w:val="single" w:sz="4" w:space="0" w:color="000000"/>
              <w:left w:val="single" w:sz="4" w:space="0" w:color="000000"/>
              <w:bottom w:val="single" w:sz="4" w:space="0" w:color="000000"/>
              <w:right w:val="single" w:sz="4" w:space="0" w:color="000000"/>
            </w:tcBorders>
          </w:tcPr>
          <w:p w14:paraId="026DA37C"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1F0BD89D" wp14:editId="2481BE34">
                  <wp:extent cx="438150" cy="298450"/>
                  <wp:effectExtent l="0" t="0" r="0" b="0"/>
                  <wp:docPr id="3295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32589CA"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Physical Evidence to Collect</w:t>
            </w:r>
          </w:p>
          <w:p w14:paraId="1223D7A4"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37D286F9" w14:textId="77777777">
        <w:tc>
          <w:tcPr>
            <w:tcW w:w="990" w:type="dxa"/>
            <w:tcBorders>
              <w:top w:val="single" w:sz="4" w:space="0" w:color="000000"/>
              <w:left w:val="single" w:sz="4" w:space="0" w:color="000000"/>
              <w:bottom w:val="single" w:sz="4" w:space="0" w:color="000000"/>
              <w:right w:val="single" w:sz="4" w:space="0" w:color="000000"/>
            </w:tcBorders>
          </w:tcPr>
          <w:p w14:paraId="1C44CD4C"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16849316"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Sexual Assault Evidence Kit</w:t>
            </w:r>
          </w:p>
          <w:p w14:paraId="770B687D"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206A8917" wp14:editId="3219F3AD">
                  <wp:extent cx="2804158" cy="2103120"/>
                  <wp:effectExtent l="38100" t="38100" r="38100" b="38100"/>
                  <wp:docPr id="3295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1"/>
                          <a:srcRect/>
                          <a:stretch>
                            <a:fillRect/>
                          </a:stretch>
                        </pic:blipFill>
                        <pic:spPr>
                          <a:xfrm>
                            <a:off x="0" y="0"/>
                            <a:ext cx="2804158" cy="2103120"/>
                          </a:xfrm>
                          <a:prstGeom prst="rect">
                            <a:avLst/>
                          </a:prstGeom>
                          <a:ln w="38100">
                            <a:solidFill>
                              <a:srgbClr val="000000"/>
                            </a:solidFill>
                            <a:prstDash val="solid"/>
                          </a:ln>
                        </pic:spPr>
                      </pic:pic>
                    </a:graphicData>
                  </a:graphic>
                </wp:inline>
              </w:drawing>
            </w:r>
          </w:p>
          <w:p w14:paraId="0BB477C7" w14:textId="77777777" w:rsidR="00855471" w:rsidRDefault="00CE1A4E">
            <w:pPr>
              <w:widowControl w:val="0"/>
              <w:numPr>
                <w:ilvl w:val="0"/>
                <w:numId w:val="44"/>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The medical evidence collection and exam process takes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hours and should be conducted in a private place. </w:t>
            </w:r>
          </w:p>
          <w:p w14:paraId="2563C438" w14:textId="77777777" w:rsidR="00855471" w:rsidRDefault="00CE1A4E">
            <w:pPr>
              <w:widowControl w:val="0"/>
              <w:numPr>
                <w:ilvl w:val="0"/>
                <w:numId w:val="44"/>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The exam should be conducted by a Sexual Assault Nurse Examiner (SANE). Ideally, the SANE conducts the exam alone with the alleged victim. If security procedures do not allow this, ensure that the staff member present is of the same sex, and ensure that he/she understands the process and the need for privacy. </w:t>
            </w:r>
          </w:p>
          <w:p w14:paraId="7F6B5149" w14:textId="77777777" w:rsidR="00855471" w:rsidRDefault="00CE1A4E">
            <w:pPr>
              <w:widowControl w:val="0"/>
              <w:numPr>
                <w:ilvl w:val="0"/>
                <w:numId w:val="44"/>
              </w:numPr>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The only responsibility that facility medical staff has before the forensic medical exam is treating any immediate medical needs. The facility should not </w:t>
            </w:r>
            <w:r>
              <w:rPr>
                <w:rFonts w:ascii="Calibri" w:eastAsia="Calibri" w:hAnsi="Calibri" w:cs="Calibri"/>
                <w:color w:val="000000"/>
              </w:rPr>
              <w:lastRenderedPageBreak/>
              <w:t xml:space="preserve">take photographs of the victim as this will be done by the SANE. </w:t>
            </w:r>
          </w:p>
        </w:tc>
        <w:tc>
          <w:tcPr>
            <w:tcW w:w="2160" w:type="dxa"/>
            <w:tcBorders>
              <w:top w:val="single" w:sz="4" w:space="0" w:color="000000"/>
              <w:left w:val="single" w:sz="4" w:space="0" w:color="000000"/>
              <w:bottom w:val="single" w:sz="4" w:space="0" w:color="000000"/>
              <w:right w:val="single" w:sz="4" w:space="0" w:color="000000"/>
            </w:tcBorders>
          </w:tcPr>
          <w:p w14:paraId="531A5F85"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8A5EFCB" wp14:editId="00ECFE37">
                  <wp:extent cx="438150" cy="298450"/>
                  <wp:effectExtent l="0" t="0" r="0" b="0"/>
                  <wp:docPr id="3294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5CF50DA"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Sexual Assault Evidence Kit</w:t>
            </w:r>
          </w:p>
          <w:p w14:paraId="6D5D855F"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color w:val="FF0000"/>
                <w:sz w:val="20"/>
                <w:szCs w:val="20"/>
              </w:rPr>
              <w:t>Trainer note – if including Module 5, delete or summarize these slides.</w:t>
            </w:r>
          </w:p>
        </w:tc>
      </w:tr>
      <w:tr w:rsidR="00855471" w14:paraId="1E42A1AC" w14:textId="77777777">
        <w:tc>
          <w:tcPr>
            <w:tcW w:w="990" w:type="dxa"/>
            <w:tcBorders>
              <w:top w:val="single" w:sz="4" w:space="0" w:color="000000"/>
              <w:left w:val="single" w:sz="4" w:space="0" w:color="000000"/>
              <w:bottom w:val="single" w:sz="4" w:space="0" w:color="000000"/>
              <w:right w:val="single" w:sz="4" w:space="0" w:color="000000"/>
            </w:tcBorders>
          </w:tcPr>
          <w:p w14:paraId="2290C2DE"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26909245"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b/>
                <w:color w:val="000000"/>
              </w:rPr>
              <w:t>Physical Evidence SANE Will Collect</w:t>
            </w:r>
            <w:r>
              <w:rPr>
                <w:rFonts w:ascii="Calibri" w:eastAsia="Calibri" w:hAnsi="Calibri" w:cs="Calibri"/>
                <w:color w:val="000000"/>
              </w:rPr>
              <w:br/>
            </w:r>
            <w:r>
              <w:rPr>
                <w:rFonts w:ascii="Calibri" w:eastAsia="Calibri" w:hAnsi="Calibri" w:cs="Calibri"/>
                <w:noProof/>
                <w:color w:val="000000"/>
              </w:rPr>
              <w:drawing>
                <wp:inline distT="0" distB="0" distL="0" distR="0" wp14:anchorId="1EE131B0" wp14:editId="403BFF23">
                  <wp:extent cx="2804160" cy="2103120"/>
                  <wp:effectExtent l="38100" t="38100" r="38100" b="38100"/>
                  <wp:docPr id="329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13482FD2" w14:textId="77777777" w:rsidR="00855471" w:rsidRDefault="00855471">
            <w:pPr>
              <w:widowControl w:val="0"/>
              <w:pBdr>
                <w:top w:val="nil"/>
                <w:left w:val="nil"/>
                <w:bottom w:val="nil"/>
                <w:right w:val="nil"/>
                <w:between w:val="nil"/>
              </w:pBdr>
              <w:tabs>
                <w:tab w:val="left" w:pos="72"/>
              </w:tabs>
              <w:spacing w:line="276" w:lineRule="auto"/>
              <w:rPr>
                <w:rFonts w:ascii="Calibri" w:eastAsia="Calibri" w:hAnsi="Calibri" w:cs="Calibri"/>
                <w:color w:val="000000"/>
              </w:rPr>
            </w:pPr>
          </w:p>
          <w:p w14:paraId="535F3B18"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The SANE will </w:t>
            </w:r>
          </w:p>
          <w:p w14:paraId="076ADD37" w14:textId="77777777" w:rsidR="00855471" w:rsidRDefault="00CE1A4E">
            <w:pPr>
              <w:widowControl w:val="0"/>
              <w:numPr>
                <w:ilvl w:val="0"/>
                <w:numId w:val="43"/>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Run through a full medical history with the victim and obtain a thorough understanding of all aspects of the assault. </w:t>
            </w:r>
          </w:p>
          <w:p w14:paraId="29B54420" w14:textId="77777777" w:rsidR="00855471" w:rsidRDefault="00CE1A4E">
            <w:pPr>
              <w:widowControl w:val="0"/>
              <w:numPr>
                <w:ilvl w:val="0"/>
                <w:numId w:val="43"/>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Take pictures of all injuries and areas of the victim touched by the assailant. </w:t>
            </w:r>
          </w:p>
          <w:p w14:paraId="2A033B7F" w14:textId="77777777" w:rsidR="00855471" w:rsidRDefault="00CE1A4E">
            <w:pPr>
              <w:widowControl w:val="0"/>
              <w:numPr>
                <w:ilvl w:val="0"/>
                <w:numId w:val="43"/>
              </w:numPr>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Collect numerous samples from all areas that may contain DNA evidence, including the mouth, genitals, rectum, inner thighs, pubic hair, etc.  </w:t>
            </w:r>
          </w:p>
        </w:tc>
        <w:tc>
          <w:tcPr>
            <w:tcW w:w="2160" w:type="dxa"/>
            <w:tcBorders>
              <w:top w:val="single" w:sz="4" w:space="0" w:color="000000"/>
              <w:left w:val="single" w:sz="4" w:space="0" w:color="000000"/>
              <w:bottom w:val="single" w:sz="4" w:space="0" w:color="000000"/>
              <w:right w:val="single" w:sz="4" w:space="0" w:color="000000"/>
            </w:tcBorders>
          </w:tcPr>
          <w:p w14:paraId="590E2FA2"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58B7AAA8" wp14:editId="191AD563">
                  <wp:extent cx="438150" cy="298450"/>
                  <wp:effectExtent l="0" t="0" r="0" b="0"/>
                  <wp:docPr id="3295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1046320C" w14:textId="77777777" w:rsidR="00855471" w:rsidRDefault="00CE1A4E">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Physical Evidence SANE Will Collect</w:t>
            </w:r>
          </w:p>
          <w:p w14:paraId="6FFAA1D1" w14:textId="77777777" w:rsidR="00855471" w:rsidRDefault="00855471">
            <w:pPr>
              <w:tabs>
                <w:tab w:val="left" w:pos="420"/>
                <w:tab w:val="center" w:pos="1062"/>
                <w:tab w:val="left" w:pos="7290"/>
              </w:tabs>
              <w:rPr>
                <w:rFonts w:ascii="Calibri" w:eastAsia="Calibri" w:hAnsi="Calibri" w:cs="Calibri"/>
                <w:b/>
                <w:sz w:val="20"/>
                <w:szCs w:val="20"/>
              </w:rPr>
            </w:pPr>
          </w:p>
          <w:p w14:paraId="7D1EB640"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color w:val="FF0000"/>
                <w:sz w:val="20"/>
                <w:szCs w:val="20"/>
              </w:rPr>
              <w:t xml:space="preserve">Do not include this slide if training Module 5. </w:t>
            </w:r>
          </w:p>
        </w:tc>
      </w:tr>
      <w:tr w:rsidR="00855471" w14:paraId="5993F71D" w14:textId="77777777">
        <w:tc>
          <w:tcPr>
            <w:tcW w:w="990" w:type="dxa"/>
            <w:tcBorders>
              <w:top w:val="single" w:sz="4" w:space="0" w:color="000000"/>
              <w:left w:val="single" w:sz="4" w:space="0" w:color="000000"/>
              <w:bottom w:val="single" w:sz="4" w:space="0" w:color="000000"/>
              <w:right w:val="single" w:sz="4" w:space="0" w:color="000000"/>
            </w:tcBorders>
          </w:tcPr>
          <w:p w14:paraId="7D411707"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451D55B0"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b/>
                <w:color w:val="000000"/>
              </w:rPr>
              <w:t>Physical Evidence to Collect</w:t>
            </w:r>
            <w:r>
              <w:rPr>
                <w:rFonts w:ascii="Calibri" w:eastAsia="Calibri" w:hAnsi="Calibri" w:cs="Calibri"/>
                <w:color w:val="000000"/>
              </w:rPr>
              <w:br/>
            </w:r>
            <w:r>
              <w:rPr>
                <w:rFonts w:ascii="Calibri" w:eastAsia="Calibri" w:hAnsi="Calibri" w:cs="Calibri"/>
                <w:noProof/>
                <w:color w:val="000000"/>
              </w:rPr>
              <w:drawing>
                <wp:inline distT="0" distB="0" distL="0" distR="0" wp14:anchorId="3578EF16" wp14:editId="7B78FAB3">
                  <wp:extent cx="2804159" cy="2103120"/>
                  <wp:effectExtent l="38100" t="38100" r="38100" b="38100"/>
                  <wp:docPr id="329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3"/>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116D1B61" w14:textId="77777777" w:rsidR="00855471" w:rsidRDefault="00855471">
            <w:pPr>
              <w:widowControl w:val="0"/>
              <w:pBdr>
                <w:top w:val="nil"/>
                <w:left w:val="nil"/>
                <w:bottom w:val="nil"/>
                <w:right w:val="nil"/>
                <w:between w:val="nil"/>
              </w:pBdr>
              <w:tabs>
                <w:tab w:val="left" w:pos="72"/>
              </w:tabs>
              <w:spacing w:line="276" w:lineRule="auto"/>
              <w:rPr>
                <w:rFonts w:ascii="Calibri" w:eastAsia="Calibri" w:hAnsi="Calibri" w:cs="Calibri"/>
                <w:color w:val="000000"/>
              </w:rPr>
            </w:pPr>
          </w:p>
          <w:p w14:paraId="21C014EF" w14:textId="77777777" w:rsidR="00855471" w:rsidRDefault="00CE1A4E">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If there is an obvious suspect, he/she must go through a </w:t>
            </w:r>
            <w:r>
              <w:rPr>
                <w:rFonts w:ascii="Calibri" w:eastAsia="Calibri" w:hAnsi="Calibri" w:cs="Calibri"/>
                <w:color w:val="000000"/>
              </w:rPr>
              <w:lastRenderedPageBreak/>
              <w:t>similar process to provide DNA for comparison against the samples collected from the victim. Any other evidence that may be on the suspect’s clothing or body is collected for consideration in the investigation.</w:t>
            </w:r>
          </w:p>
        </w:tc>
        <w:tc>
          <w:tcPr>
            <w:tcW w:w="2160" w:type="dxa"/>
            <w:tcBorders>
              <w:top w:val="single" w:sz="4" w:space="0" w:color="000000"/>
              <w:left w:val="single" w:sz="4" w:space="0" w:color="000000"/>
              <w:bottom w:val="single" w:sz="4" w:space="0" w:color="000000"/>
              <w:right w:val="single" w:sz="4" w:space="0" w:color="000000"/>
            </w:tcBorders>
          </w:tcPr>
          <w:p w14:paraId="60EFCD3E"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6B36B1D1" wp14:editId="2C508475">
                  <wp:extent cx="438150" cy="298450"/>
                  <wp:effectExtent l="0" t="0" r="0" b="0"/>
                  <wp:docPr id="3294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6AA1BB1B"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b/>
                <w:sz w:val="20"/>
                <w:szCs w:val="20"/>
              </w:rPr>
              <w:t>Physical Evidence to Collect</w:t>
            </w:r>
          </w:p>
        </w:tc>
      </w:tr>
      <w:tr w:rsidR="00855471" w14:paraId="368AC070" w14:textId="77777777">
        <w:tc>
          <w:tcPr>
            <w:tcW w:w="990" w:type="dxa"/>
            <w:tcBorders>
              <w:top w:val="single" w:sz="4" w:space="0" w:color="000000"/>
              <w:left w:val="single" w:sz="4" w:space="0" w:color="000000"/>
              <w:bottom w:val="single" w:sz="4" w:space="0" w:color="000000"/>
              <w:right w:val="single" w:sz="4" w:space="0" w:color="000000"/>
            </w:tcBorders>
          </w:tcPr>
          <w:p w14:paraId="1C7BFA7D" w14:textId="77777777" w:rsidR="00855471" w:rsidRDefault="00CE1A4E">
            <w:pPr>
              <w:tabs>
                <w:tab w:val="left" w:pos="7290"/>
              </w:tabs>
              <w:jc w:val="center"/>
              <w:rPr>
                <w:rFonts w:ascii="Calibri" w:eastAsia="Calibri" w:hAnsi="Calibri" w:cs="Calibri"/>
                <w:b/>
              </w:rPr>
            </w:pPr>
            <w:r>
              <w:rPr>
                <w:rFonts w:ascii="Calibri" w:eastAsia="Calibri" w:hAnsi="Calibri" w:cs="Calibri"/>
                <w:b/>
              </w:rPr>
              <w:t>3 min</w:t>
            </w:r>
          </w:p>
        </w:tc>
        <w:tc>
          <w:tcPr>
            <w:tcW w:w="6210" w:type="dxa"/>
            <w:tcBorders>
              <w:top w:val="single" w:sz="4" w:space="0" w:color="000000"/>
              <w:left w:val="single" w:sz="4" w:space="0" w:color="000000"/>
              <w:bottom w:val="single" w:sz="4" w:space="0" w:color="000000"/>
              <w:right w:val="single" w:sz="4" w:space="0" w:color="000000"/>
            </w:tcBorders>
          </w:tcPr>
          <w:p w14:paraId="5B4556EA"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Assessment of Forensic Exam</w:t>
            </w:r>
          </w:p>
          <w:p w14:paraId="0E24301E"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27F634C7" wp14:editId="2B537995">
                  <wp:extent cx="2804159" cy="2103120"/>
                  <wp:effectExtent l="38100" t="38100" r="38100" b="38100"/>
                  <wp:docPr id="329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4"/>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1D56B1F6"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It is important for investigators to understand what the evidence collected from forensic medical exams can tell them. Forensic medical exam results will not provide investigators with clear “yes” or “no” answers in response to whether a sexual assault occurred. The exam </w:t>
            </w:r>
          </w:p>
          <w:p w14:paraId="21F5F3A6" w14:textId="77777777" w:rsidR="00855471" w:rsidRDefault="00CE1A4E">
            <w:pPr>
              <w:widowControl w:val="0"/>
              <w:numPr>
                <w:ilvl w:val="0"/>
                <w:numId w:val="46"/>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Can tell you whether the victim experienced recent sexual contact or recent trauma. </w:t>
            </w:r>
          </w:p>
          <w:p w14:paraId="7390F381" w14:textId="77777777" w:rsidR="00855471" w:rsidRDefault="00CE1A4E">
            <w:pPr>
              <w:widowControl w:val="0"/>
              <w:numPr>
                <w:ilvl w:val="0"/>
                <w:numId w:val="46"/>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May or may not be able to provide DNA evidence showing whom the recent sexual contact was with. </w:t>
            </w:r>
          </w:p>
          <w:p w14:paraId="1ADA91A7" w14:textId="77777777" w:rsidR="00855471" w:rsidRDefault="00CE1A4E">
            <w:pPr>
              <w:widowControl w:val="0"/>
              <w:numPr>
                <w:ilvl w:val="0"/>
                <w:numId w:val="46"/>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Cannot, by itself, prove the validity of a claim, and cannot always provide information regarding the degree of force used. The findings can be compared to the victim’s account of events to determine consistency.</w:t>
            </w:r>
          </w:p>
          <w:p w14:paraId="4E127BD3" w14:textId="77777777" w:rsidR="00855471" w:rsidRDefault="00855471">
            <w:pPr>
              <w:widowControl w:val="0"/>
              <w:pBdr>
                <w:top w:val="nil"/>
                <w:left w:val="nil"/>
                <w:bottom w:val="nil"/>
                <w:right w:val="nil"/>
                <w:between w:val="nil"/>
              </w:pBdr>
              <w:tabs>
                <w:tab w:val="left" w:pos="72"/>
              </w:tabs>
              <w:spacing w:line="276" w:lineRule="auto"/>
              <w:rPr>
                <w:rFonts w:ascii="Calibri" w:eastAsia="Calibri" w:hAnsi="Calibri" w:cs="Calibri"/>
                <w:color w:val="000000"/>
              </w:rPr>
            </w:pPr>
          </w:p>
          <w:p w14:paraId="4D9A325B" w14:textId="77777777" w:rsidR="00855471" w:rsidRDefault="00CE1A4E">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Most importantly, however, investigators must understand that these exams are limited in their findings, and an absence of injuries or findings from the exam does not mean that the sex was consensual or that sexual abuse did not occur. </w:t>
            </w:r>
          </w:p>
          <w:p w14:paraId="3625246C" w14:textId="77777777" w:rsidR="00CE462D" w:rsidRDefault="00CE462D">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49F303BF"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3C6C00F3" wp14:editId="166D507B">
                  <wp:extent cx="438150" cy="298450"/>
                  <wp:effectExtent l="0" t="0" r="0" b="0"/>
                  <wp:docPr id="3292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0AE39F4A"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Assessment of Forensic Exam</w:t>
            </w:r>
          </w:p>
          <w:p w14:paraId="596298BF"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7BA05A23" w14:textId="77777777">
        <w:tc>
          <w:tcPr>
            <w:tcW w:w="990" w:type="dxa"/>
            <w:tcBorders>
              <w:top w:val="single" w:sz="4" w:space="0" w:color="000000"/>
              <w:left w:val="single" w:sz="4" w:space="0" w:color="000000"/>
              <w:bottom w:val="single" w:sz="4" w:space="0" w:color="000000"/>
              <w:right w:val="single" w:sz="4" w:space="0" w:color="000000"/>
            </w:tcBorders>
          </w:tcPr>
          <w:p w14:paraId="0405557E"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3 min</w:t>
            </w:r>
          </w:p>
        </w:tc>
        <w:tc>
          <w:tcPr>
            <w:tcW w:w="6210" w:type="dxa"/>
            <w:tcBorders>
              <w:top w:val="single" w:sz="4" w:space="0" w:color="000000"/>
              <w:left w:val="single" w:sz="4" w:space="0" w:color="000000"/>
              <w:bottom w:val="single" w:sz="4" w:space="0" w:color="000000"/>
              <w:right w:val="single" w:sz="4" w:space="0" w:color="000000"/>
            </w:tcBorders>
          </w:tcPr>
          <w:p w14:paraId="5BAD7D37"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Physical Evidence to Collect from the Scene</w:t>
            </w:r>
          </w:p>
          <w:p w14:paraId="29A99AE5" w14:textId="77777777" w:rsidR="00855471" w:rsidRDefault="00CE1A4E">
            <w:pPr>
              <w:widowControl w:val="0"/>
              <w:pBdr>
                <w:top w:val="nil"/>
                <w:left w:val="nil"/>
                <w:bottom w:val="nil"/>
                <w:right w:val="nil"/>
                <w:between w:val="nil"/>
              </w:pBdr>
              <w:tabs>
                <w:tab w:val="left" w:pos="72"/>
              </w:tabs>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7AB54F3A" wp14:editId="18AD6E64">
                  <wp:extent cx="2804160" cy="2103120"/>
                  <wp:effectExtent l="38100" t="38100" r="38100" b="38100"/>
                  <wp:docPr id="3292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Pr>
          <w:p w14:paraId="6AA81CF4"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5070B1CB" wp14:editId="0E618CD2">
                  <wp:extent cx="438150" cy="298450"/>
                  <wp:effectExtent l="0" t="0" r="0" b="0"/>
                  <wp:docPr id="3292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E6BADB5" w14:textId="77777777" w:rsidR="00855471" w:rsidRDefault="00CE1A4E">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Physical Evidence to Collect from the Scene</w:t>
            </w:r>
          </w:p>
          <w:p w14:paraId="13F3D644" w14:textId="77777777" w:rsidR="00855471" w:rsidRDefault="00855471">
            <w:pPr>
              <w:tabs>
                <w:tab w:val="left" w:pos="420"/>
                <w:tab w:val="center" w:pos="1062"/>
                <w:tab w:val="left" w:pos="7290"/>
              </w:tabs>
              <w:rPr>
                <w:rFonts w:ascii="Calibri" w:eastAsia="Calibri" w:hAnsi="Calibri" w:cs="Calibri"/>
                <w:b/>
                <w:sz w:val="20"/>
                <w:szCs w:val="20"/>
              </w:rPr>
            </w:pPr>
          </w:p>
          <w:p w14:paraId="0C6FBC8F"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Ask: What would you collect here? What else could you do here?</w:t>
            </w:r>
          </w:p>
          <w:p w14:paraId="35A162DC" w14:textId="77777777" w:rsidR="00855471" w:rsidRDefault="00855471">
            <w:pPr>
              <w:tabs>
                <w:tab w:val="left" w:pos="420"/>
                <w:tab w:val="center" w:pos="1062"/>
                <w:tab w:val="left" w:pos="7290"/>
              </w:tabs>
              <w:rPr>
                <w:rFonts w:ascii="Calibri" w:eastAsia="Calibri" w:hAnsi="Calibri" w:cs="Calibri"/>
                <w:sz w:val="20"/>
                <w:szCs w:val="20"/>
              </w:rPr>
            </w:pPr>
          </w:p>
          <w:p w14:paraId="0B5A7282"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 xml:space="preserve">Answer: Towel, Rug, trash can </w:t>
            </w:r>
            <w:proofErr w:type="gramStart"/>
            <w:r>
              <w:rPr>
                <w:rFonts w:ascii="Calibri" w:eastAsia="Calibri" w:hAnsi="Calibri" w:cs="Calibri"/>
                <w:sz w:val="20"/>
                <w:szCs w:val="20"/>
              </w:rPr>
              <w:t>contents</w:t>
            </w:r>
            <w:proofErr w:type="gramEnd"/>
            <w:r>
              <w:rPr>
                <w:rFonts w:ascii="Calibri" w:eastAsia="Calibri" w:hAnsi="Calibri" w:cs="Calibri"/>
                <w:sz w:val="20"/>
                <w:szCs w:val="20"/>
              </w:rPr>
              <w:t>. Note blood on floor. Check the shower for evidence.</w:t>
            </w:r>
          </w:p>
          <w:p w14:paraId="27E79DE0"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38E38193" w14:textId="77777777">
        <w:tc>
          <w:tcPr>
            <w:tcW w:w="990" w:type="dxa"/>
            <w:tcBorders>
              <w:top w:val="single" w:sz="4" w:space="0" w:color="000000"/>
              <w:left w:val="single" w:sz="4" w:space="0" w:color="000000"/>
              <w:bottom w:val="single" w:sz="4" w:space="0" w:color="000000"/>
              <w:right w:val="single" w:sz="4" w:space="0" w:color="000000"/>
            </w:tcBorders>
          </w:tcPr>
          <w:p w14:paraId="51AEE0A8"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3CED7542"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Processing the Crime Scene</w:t>
            </w:r>
          </w:p>
          <w:p w14:paraId="7CB831DA"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F64001F" wp14:editId="4A658911">
                  <wp:extent cx="2804159" cy="2103120"/>
                  <wp:effectExtent l="38100" t="38100" r="38100" b="38100"/>
                  <wp:docPr id="3292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6"/>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415D5FF9"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If you videotape the crime scene, which can be extremely useful, ensure you are careful while doing so. </w:t>
            </w:r>
          </w:p>
          <w:p w14:paraId="36379CF6" w14:textId="77777777" w:rsidR="00855471" w:rsidRDefault="00CE1A4E">
            <w:pPr>
              <w:widowControl w:val="0"/>
              <w:numPr>
                <w:ilvl w:val="0"/>
                <w:numId w:val="45"/>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You can begin videotaping when you enter the facility, or you can wait until you enter the actual crime scene. </w:t>
            </w:r>
          </w:p>
          <w:p w14:paraId="0E8D6A7A" w14:textId="77777777" w:rsidR="00855471" w:rsidRDefault="00CE1A4E">
            <w:pPr>
              <w:widowControl w:val="0"/>
              <w:numPr>
                <w:ilvl w:val="0"/>
                <w:numId w:val="45"/>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Do not say anything on tape that you would not want played in a </w:t>
            </w:r>
            <w:r>
              <w:rPr>
                <w:rFonts w:ascii="Calibri" w:eastAsia="Calibri" w:hAnsi="Calibri" w:cs="Calibri"/>
              </w:rPr>
              <w:t>courtroom</w:t>
            </w:r>
            <w:r>
              <w:rPr>
                <w:rFonts w:ascii="Calibri" w:eastAsia="Calibri" w:hAnsi="Calibri" w:cs="Calibri"/>
                <w:color w:val="000000"/>
              </w:rPr>
              <w:t xml:space="preserve">. </w:t>
            </w:r>
          </w:p>
          <w:p w14:paraId="623A8D61" w14:textId="77777777" w:rsidR="00855471" w:rsidRDefault="00CE1A4E">
            <w:pPr>
              <w:widowControl w:val="0"/>
              <w:numPr>
                <w:ilvl w:val="0"/>
                <w:numId w:val="45"/>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If you stop the video, note it in the report.  </w:t>
            </w:r>
          </w:p>
          <w:p w14:paraId="7B4EB1E1" w14:textId="77777777" w:rsidR="00855471" w:rsidRDefault="00855471">
            <w:pPr>
              <w:widowControl w:val="0"/>
              <w:pBdr>
                <w:top w:val="nil"/>
                <w:left w:val="nil"/>
                <w:bottom w:val="nil"/>
                <w:right w:val="nil"/>
                <w:between w:val="nil"/>
              </w:pBdr>
              <w:tabs>
                <w:tab w:val="left" w:pos="72"/>
              </w:tabs>
              <w:spacing w:line="276" w:lineRule="auto"/>
              <w:rPr>
                <w:rFonts w:ascii="Calibri" w:eastAsia="Calibri" w:hAnsi="Calibri" w:cs="Calibri"/>
                <w:color w:val="000000"/>
              </w:rPr>
            </w:pPr>
          </w:p>
          <w:p w14:paraId="789B6FE9" w14:textId="77777777" w:rsidR="00855471" w:rsidRDefault="00CE1A4E">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The video is evidence. No one without a “need to know” should have access to it. </w:t>
            </w:r>
          </w:p>
          <w:p w14:paraId="58776BCF" w14:textId="77777777" w:rsidR="00CE462D" w:rsidRDefault="00CE462D">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p>
          <w:p w14:paraId="150AF74E" w14:textId="77777777" w:rsidR="00CE462D" w:rsidRDefault="00CE462D">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60BE3AD5"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344828EB" wp14:editId="4F568DBF">
                  <wp:extent cx="438150" cy="298450"/>
                  <wp:effectExtent l="0" t="0" r="0" b="0"/>
                  <wp:docPr id="3292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7CE3F2DD"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Processing the Crime Scene</w:t>
            </w:r>
          </w:p>
          <w:p w14:paraId="4FE9014B"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67175EDB" w14:textId="77777777">
        <w:tc>
          <w:tcPr>
            <w:tcW w:w="990" w:type="dxa"/>
            <w:tcBorders>
              <w:top w:val="single" w:sz="4" w:space="0" w:color="000000"/>
              <w:left w:val="single" w:sz="4" w:space="0" w:color="000000"/>
              <w:bottom w:val="single" w:sz="4" w:space="0" w:color="000000"/>
              <w:right w:val="single" w:sz="4" w:space="0" w:color="000000"/>
            </w:tcBorders>
          </w:tcPr>
          <w:p w14:paraId="0AEEAA64"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010B6479"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Processing the Crime Scene</w:t>
            </w:r>
          </w:p>
          <w:p w14:paraId="2D1A1487"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688B213" wp14:editId="05246D01">
                  <wp:extent cx="2804160" cy="2103120"/>
                  <wp:effectExtent l="38100" t="38100" r="38100" b="38100"/>
                  <wp:docPr id="3292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5C925D14"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Photograph the entire crime scene. This should include </w:t>
            </w:r>
          </w:p>
          <w:p w14:paraId="7609AC08" w14:textId="77777777" w:rsidR="00855471" w:rsidRDefault="00CE1A4E">
            <w:pPr>
              <w:widowControl w:val="0"/>
              <w:numPr>
                <w:ilvl w:val="0"/>
                <w:numId w:val="37"/>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A wide-shot photo or video of the crime scene as a whole</w:t>
            </w:r>
          </w:p>
          <w:p w14:paraId="6C19964E" w14:textId="77777777" w:rsidR="00855471" w:rsidRDefault="00CE1A4E">
            <w:pPr>
              <w:widowControl w:val="0"/>
              <w:numPr>
                <w:ilvl w:val="0"/>
                <w:numId w:val="37"/>
              </w:numPr>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Closer shots of sections and areas of relevance. </w:t>
            </w:r>
          </w:p>
          <w:p w14:paraId="2CA821A7" w14:textId="77777777" w:rsidR="00855471" w:rsidRDefault="00CE1A4E">
            <w:pPr>
              <w:widowControl w:val="0"/>
              <w:tabs>
                <w:tab w:val="left" w:pos="72"/>
              </w:tabs>
              <w:spacing w:after="200" w:line="276" w:lineRule="auto"/>
              <w:rPr>
                <w:rFonts w:ascii="Calibri" w:eastAsia="Calibri" w:hAnsi="Calibri" w:cs="Calibri"/>
              </w:rPr>
            </w:pPr>
            <w:r>
              <w:rPr>
                <w:rFonts w:ascii="Calibri" w:eastAsia="Calibri" w:hAnsi="Calibri" w:cs="Calibri"/>
              </w:rPr>
              <w:t>Ensure that only identified staff touch or handle any evidence.</w:t>
            </w:r>
          </w:p>
          <w:p w14:paraId="491FCC20"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Keep a list of each photo in order </w:t>
            </w:r>
            <w:proofErr w:type="gramStart"/>
            <w:r>
              <w:rPr>
                <w:rFonts w:ascii="Calibri" w:eastAsia="Calibri" w:hAnsi="Calibri" w:cs="Calibri"/>
                <w:color w:val="000000"/>
              </w:rPr>
              <w:t>noting</w:t>
            </w:r>
            <w:proofErr w:type="gramEnd"/>
            <w:r>
              <w:rPr>
                <w:rFonts w:ascii="Calibri" w:eastAsia="Calibri" w:hAnsi="Calibri" w:cs="Calibri"/>
                <w:color w:val="000000"/>
              </w:rPr>
              <w:t xml:space="preserve"> what each photo </w:t>
            </w:r>
            <w:proofErr w:type="gramStart"/>
            <w:r>
              <w:rPr>
                <w:rFonts w:ascii="Calibri" w:eastAsia="Calibri" w:hAnsi="Calibri" w:cs="Calibri"/>
                <w:color w:val="000000"/>
              </w:rPr>
              <w:t>depicts, and</w:t>
            </w:r>
            <w:proofErr w:type="gramEnd"/>
            <w:r>
              <w:rPr>
                <w:rFonts w:ascii="Calibri" w:eastAsia="Calibri" w:hAnsi="Calibri" w:cs="Calibri"/>
                <w:color w:val="000000"/>
              </w:rPr>
              <w:t xml:space="preserve"> secure the camera until the images are uploaded or printed to maintain the chain of custody. Document and mark each photo with the </w:t>
            </w:r>
          </w:p>
          <w:p w14:paraId="63E6B3E6" w14:textId="77777777" w:rsidR="00855471" w:rsidRDefault="00CE1A4E">
            <w:pPr>
              <w:widowControl w:val="0"/>
              <w:numPr>
                <w:ilvl w:val="0"/>
                <w:numId w:val="36"/>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Date, place, time </w:t>
            </w:r>
          </w:p>
          <w:p w14:paraId="24907B50" w14:textId="77777777" w:rsidR="00855471" w:rsidRDefault="00CE1A4E">
            <w:pPr>
              <w:widowControl w:val="0"/>
              <w:numPr>
                <w:ilvl w:val="0"/>
                <w:numId w:val="36"/>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Who or what is in the photograph</w:t>
            </w:r>
          </w:p>
          <w:p w14:paraId="55D77019" w14:textId="77777777" w:rsidR="00855471" w:rsidRDefault="00CE1A4E">
            <w:pPr>
              <w:widowControl w:val="0"/>
              <w:numPr>
                <w:ilvl w:val="0"/>
                <w:numId w:val="36"/>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Who took the photograph?  </w:t>
            </w:r>
          </w:p>
          <w:p w14:paraId="44F44639" w14:textId="77777777" w:rsidR="00855471" w:rsidRDefault="00855471">
            <w:pPr>
              <w:widowControl w:val="0"/>
              <w:pBdr>
                <w:top w:val="nil"/>
                <w:left w:val="nil"/>
                <w:bottom w:val="nil"/>
                <w:right w:val="nil"/>
                <w:between w:val="nil"/>
              </w:pBdr>
              <w:tabs>
                <w:tab w:val="left" w:pos="72"/>
              </w:tabs>
              <w:spacing w:line="276" w:lineRule="auto"/>
              <w:rPr>
                <w:rFonts w:ascii="Calibri" w:eastAsia="Calibri" w:hAnsi="Calibri" w:cs="Calibri"/>
                <w:color w:val="000000"/>
              </w:rPr>
            </w:pPr>
          </w:p>
          <w:p w14:paraId="6A36DC0F" w14:textId="77777777" w:rsidR="00855471" w:rsidRDefault="00CE1A4E">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Never delete images if using a digital camera. Re-take photos if </w:t>
            </w:r>
            <w:proofErr w:type="gramStart"/>
            <w:r>
              <w:rPr>
                <w:rFonts w:ascii="Calibri" w:eastAsia="Calibri" w:hAnsi="Calibri" w:cs="Calibri"/>
                <w:color w:val="000000"/>
              </w:rPr>
              <w:t>necessary, and</w:t>
            </w:r>
            <w:proofErr w:type="gramEnd"/>
            <w:r>
              <w:rPr>
                <w:rFonts w:ascii="Calibri" w:eastAsia="Calibri" w:hAnsi="Calibri" w:cs="Calibri"/>
                <w:color w:val="000000"/>
              </w:rPr>
              <w:t xml:space="preserve"> save both images. </w:t>
            </w:r>
          </w:p>
        </w:tc>
        <w:tc>
          <w:tcPr>
            <w:tcW w:w="2160" w:type="dxa"/>
            <w:tcBorders>
              <w:top w:val="single" w:sz="4" w:space="0" w:color="000000"/>
              <w:left w:val="single" w:sz="4" w:space="0" w:color="000000"/>
              <w:bottom w:val="single" w:sz="4" w:space="0" w:color="000000"/>
              <w:right w:val="single" w:sz="4" w:space="0" w:color="000000"/>
            </w:tcBorders>
          </w:tcPr>
          <w:p w14:paraId="55A5261B"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61767AA1" wp14:editId="194B6655">
                  <wp:extent cx="438150" cy="298450"/>
                  <wp:effectExtent l="0" t="0" r="0" b="0"/>
                  <wp:docPr id="3292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BB3C0E9"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Processing the Crime Scene</w:t>
            </w:r>
          </w:p>
          <w:p w14:paraId="79FC8215"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2EE60119" w14:textId="77777777">
        <w:tc>
          <w:tcPr>
            <w:tcW w:w="990" w:type="dxa"/>
            <w:tcBorders>
              <w:top w:val="single" w:sz="4" w:space="0" w:color="000000"/>
              <w:left w:val="single" w:sz="4" w:space="0" w:color="000000"/>
              <w:bottom w:val="single" w:sz="4" w:space="0" w:color="000000"/>
              <w:right w:val="single" w:sz="4" w:space="0" w:color="000000"/>
            </w:tcBorders>
          </w:tcPr>
          <w:p w14:paraId="069EE1E3"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184C6B47" w14:textId="77777777" w:rsidR="00855471" w:rsidRDefault="00CE1A4E">
            <w:pPr>
              <w:widowControl w:val="0"/>
              <w:pBdr>
                <w:top w:val="nil"/>
                <w:left w:val="nil"/>
                <w:bottom w:val="nil"/>
                <w:right w:val="nil"/>
                <w:between w:val="nil"/>
              </w:pBdr>
              <w:tabs>
                <w:tab w:val="left" w:pos="72"/>
              </w:tabs>
              <w:spacing w:after="200" w:line="276" w:lineRule="auto"/>
              <w:jc w:val="center"/>
              <w:rPr>
                <w:rFonts w:ascii="Calibri" w:eastAsia="Calibri" w:hAnsi="Calibri" w:cs="Calibri"/>
                <w:b/>
                <w:color w:val="000000"/>
              </w:rPr>
            </w:pPr>
            <w:r>
              <w:rPr>
                <w:rFonts w:ascii="Calibri" w:eastAsia="Calibri" w:hAnsi="Calibri" w:cs="Calibri"/>
                <w:b/>
                <w:color w:val="000000"/>
              </w:rPr>
              <w:t>Processing the Crime Scene</w:t>
            </w:r>
          </w:p>
          <w:p w14:paraId="46BC43E8" w14:textId="77777777" w:rsidR="00855471" w:rsidRDefault="00CE1A4E">
            <w:pPr>
              <w:widowControl w:val="0"/>
              <w:tabs>
                <w:tab w:val="left" w:pos="72"/>
              </w:tabs>
              <w:spacing w:after="200" w:line="276" w:lineRule="auto"/>
              <w:jc w:val="center"/>
              <w:rPr>
                <w:rFonts w:ascii="Calibri" w:eastAsia="Calibri" w:hAnsi="Calibri" w:cs="Calibri"/>
              </w:rPr>
            </w:pPr>
            <w:r>
              <w:rPr>
                <w:rFonts w:ascii="Calibri" w:eastAsia="Calibri" w:hAnsi="Calibri" w:cs="Calibri"/>
                <w:noProof/>
              </w:rPr>
              <w:lastRenderedPageBreak/>
              <w:drawing>
                <wp:inline distT="0" distB="0" distL="0" distR="0" wp14:anchorId="7CA1774F" wp14:editId="596B06E3">
                  <wp:extent cx="2804159" cy="2103120"/>
                  <wp:effectExtent l="38100" t="38100" r="38100" b="38100"/>
                  <wp:docPr id="3292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8"/>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3F85EF34" w14:textId="77777777" w:rsidR="00855471" w:rsidRDefault="00CE1A4E">
            <w:pPr>
              <w:widowControl w:val="0"/>
              <w:tabs>
                <w:tab w:val="left" w:pos="72"/>
              </w:tabs>
              <w:spacing w:after="200" w:line="276" w:lineRule="auto"/>
              <w:rPr>
                <w:rFonts w:ascii="Calibri" w:eastAsia="Calibri" w:hAnsi="Calibri" w:cs="Calibri"/>
              </w:rPr>
            </w:pPr>
            <w:r>
              <w:rPr>
                <w:rFonts w:ascii="Calibri" w:eastAsia="Calibri" w:hAnsi="Calibri" w:cs="Calibri"/>
              </w:rPr>
              <w:t xml:space="preserve">Bring containers for collecting evidence. If the evidence is perishable, ensure you package it properly. Take the evidence seriously – those who do not need to see it should not have access. </w:t>
            </w:r>
          </w:p>
          <w:p w14:paraId="10366227" w14:textId="77777777" w:rsidR="00855471" w:rsidRDefault="00CE1A4E">
            <w:pPr>
              <w:widowControl w:val="0"/>
              <w:tabs>
                <w:tab w:val="left" w:pos="72"/>
              </w:tabs>
              <w:spacing w:after="200" w:line="276" w:lineRule="auto"/>
              <w:rPr>
                <w:rFonts w:ascii="Calibri" w:eastAsia="Calibri" w:hAnsi="Calibri" w:cs="Calibri"/>
              </w:rPr>
            </w:pPr>
            <w:r>
              <w:rPr>
                <w:rFonts w:ascii="Calibri" w:eastAsia="Calibri" w:hAnsi="Calibri" w:cs="Calibri"/>
              </w:rPr>
              <w:t>Secure the film and memory sticks.</w:t>
            </w:r>
          </w:p>
        </w:tc>
        <w:tc>
          <w:tcPr>
            <w:tcW w:w="2160" w:type="dxa"/>
            <w:tcBorders>
              <w:top w:val="single" w:sz="4" w:space="0" w:color="000000"/>
              <w:left w:val="single" w:sz="4" w:space="0" w:color="000000"/>
              <w:bottom w:val="single" w:sz="4" w:space="0" w:color="000000"/>
              <w:right w:val="single" w:sz="4" w:space="0" w:color="000000"/>
            </w:tcBorders>
          </w:tcPr>
          <w:p w14:paraId="116037DB"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79F40F99" wp14:editId="23075852">
                  <wp:extent cx="438150" cy="298450"/>
                  <wp:effectExtent l="0" t="0" r="0" b="0"/>
                  <wp:docPr id="3292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34B7D30"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Processing the Crime Scene</w:t>
            </w:r>
          </w:p>
          <w:p w14:paraId="720E6FDA"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0A459D7A" w14:textId="77777777">
        <w:tc>
          <w:tcPr>
            <w:tcW w:w="990" w:type="dxa"/>
            <w:tcBorders>
              <w:top w:val="single" w:sz="4" w:space="0" w:color="000000"/>
              <w:left w:val="single" w:sz="4" w:space="0" w:color="000000"/>
              <w:bottom w:val="single" w:sz="4" w:space="0" w:color="000000"/>
              <w:right w:val="single" w:sz="4" w:space="0" w:color="000000"/>
            </w:tcBorders>
          </w:tcPr>
          <w:p w14:paraId="48C4DC25"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433E5CE5"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Processing the Crime Scene</w:t>
            </w:r>
          </w:p>
          <w:p w14:paraId="4A7E94C8"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6BD3FF74" wp14:editId="3EFBF1C9">
                  <wp:extent cx="2804160" cy="2103120"/>
                  <wp:effectExtent l="38100" t="38100" r="38100" b="38100"/>
                  <wp:docPr id="3291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51EA374"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The evidence should be </w:t>
            </w:r>
          </w:p>
          <w:p w14:paraId="3371A170" w14:textId="77777777" w:rsidR="00855471" w:rsidRDefault="00CE1A4E">
            <w:pPr>
              <w:widowControl w:val="0"/>
              <w:numPr>
                <w:ilvl w:val="0"/>
                <w:numId w:val="39"/>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Properly transported or stored immediately</w:t>
            </w:r>
          </w:p>
          <w:p w14:paraId="294B08C0" w14:textId="77777777" w:rsidR="00855471" w:rsidRDefault="00CE1A4E">
            <w:pPr>
              <w:widowControl w:val="0"/>
              <w:numPr>
                <w:ilvl w:val="0"/>
                <w:numId w:val="39"/>
              </w:numPr>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Recorded in a detailed evidence log. </w:t>
            </w:r>
          </w:p>
          <w:p w14:paraId="3E9B7708" w14:textId="77777777" w:rsidR="00855471" w:rsidRDefault="00CE1A4E">
            <w:pPr>
              <w:widowControl w:val="0"/>
              <w:tabs>
                <w:tab w:val="left" w:pos="72"/>
              </w:tabs>
              <w:spacing w:after="200" w:line="276" w:lineRule="auto"/>
              <w:rPr>
                <w:rFonts w:ascii="Calibri" w:eastAsia="Calibri" w:hAnsi="Calibri" w:cs="Calibri"/>
              </w:rPr>
            </w:pPr>
            <w:r>
              <w:rPr>
                <w:rFonts w:ascii="Calibri" w:eastAsia="Calibri" w:hAnsi="Calibri" w:cs="Calibri"/>
              </w:rPr>
              <w:t>Determine and use the proper container and method for collecting each piece of evidence. Be prepared with the necessary tools – the materials and packaging must be sterilized and designed for evidence collection.</w:t>
            </w:r>
          </w:p>
          <w:p w14:paraId="6D323A1B" w14:textId="77777777" w:rsidR="00855471" w:rsidRDefault="00855471">
            <w:pPr>
              <w:widowControl w:val="0"/>
              <w:tabs>
                <w:tab w:val="left" w:pos="72"/>
              </w:tabs>
              <w:spacing w:after="200" w:line="276" w:lineRule="auto"/>
              <w:rPr>
                <w:rFonts w:ascii="Calibri" w:eastAsia="Calibri" w:hAnsi="Calibri" w:cs="Calibri"/>
              </w:rPr>
            </w:pPr>
          </w:p>
        </w:tc>
        <w:tc>
          <w:tcPr>
            <w:tcW w:w="2160" w:type="dxa"/>
            <w:tcBorders>
              <w:top w:val="single" w:sz="4" w:space="0" w:color="000000"/>
              <w:left w:val="single" w:sz="4" w:space="0" w:color="000000"/>
              <w:bottom w:val="single" w:sz="4" w:space="0" w:color="000000"/>
              <w:right w:val="single" w:sz="4" w:space="0" w:color="000000"/>
            </w:tcBorders>
          </w:tcPr>
          <w:p w14:paraId="3AEC1399"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6277948B" wp14:editId="208A8140">
                  <wp:extent cx="438150" cy="298450"/>
                  <wp:effectExtent l="0" t="0" r="0" b="0"/>
                  <wp:docPr id="3294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0DB89CBE"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Processing the Crime Scene</w:t>
            </w:r>
          </w:p>
          <w:p w14:paraId="7E61D56C"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24CE8E36" w14:textId="77777777">
        <w:tc>
          <w:tcPr>
            <w:tcW w:w="990" w:type="dxa"/>
            <w:tcBorders>
              <w:top w:val="single" w:sz="4" w:space="0" w:color="000000"/>
              <w:left w:val="single" w:sz="4" w:space="0" w:color="000000"/>
              <w:bottom w:val="single" w:sz="4" w:space="0" w:color="000000"/>
              <w:right w:val="single" w:sz="4" w:space="0" w:color="000000"/>
            </w:tcBorders>
          </w:tcPr>
          <w:p w14:paraId="2BB713EF" w14:textId="77777777" w:rsidR="00855471" w:rsidRDefault="00CE1A4E">
            <w:pPr>
              <w:tabs>
                <w:tab w:val="left" w:pos="7290"/>
              </w:tabs>
              <w:jc w:val="center"/>
              <w:rPr>
                <w:rFonts w:ascii="Calibri" w:eastAsia="Calibri" w:hAnsi="Calibri" w:cs="Calibri"/>
                <w:b/>
              </w:rPr>
            </w:pPr>
            <w:r>
              <w:rPr>
                <w:rFonts w:ascii="Calibri" w:eastAsia="Calibri" w:hAnsi="Calibri" w:cs="Calibri"/>
                <w:b/>
              </w:rPr>
              <w:lastRenderedPageBreak/>
              <w:t>1 min</w:t>
            </w:r>
          </w:p>
        </w:tc>
        <w:tc>
          <w:tcPr>
            <w:tcW w:w="6210" w:type="dxa"/>
            <w:tcBorders>
              <w:top w:val="single" w:sz="4" w:space="0" w:color="000000"/>
              <w:left w:val="single" w:sz="4" w:space="0" w:color="000000"/>
              <w:bottom w:val="single" w:sz="4" w:space="0" w:color="000000"/>
              <w:right w:val="single" w:sz="4" w:space="0" w:color="000000"/>
            </w:tcBorders>
          </w:tcPr>
          <w:p w14:paraId="29847DA9"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What is wrong with this photo?</w:t>
            </w:r>
          </w:p>
          <w:p w14:paraId="5AD57AF5" w14:textId="77777777" w:rsidR="00855471" w:rsidRDefault="00CE1A4E">
            <w:pPr>
              <w:widowControl w:val="0"/>
              <w:pBdr>
                <w:top w:val="nil"/>
                <w:left w:val="nil"/>
                <w:bottom w:val="nil"/>
                <w:right w:val="nil"/>
                <w:between w:val="nil"/>
              </w:pBdr>
              <w:tabs>
                <w:tab w:val="left" w:pos="72"/>
              </w:tabs>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7C8D252D" wp14:editId="4DD820A4">
                  <wp:extent cx="2804160" cy="2103120"/>
                  <wp:effectExtent l="38100" t="38100" r="38100" b="38100"/>
                  <wp:docPr id="3294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0"/>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Pr>
          <w:p w14:paraId="4ADAFC8B" w14:textId="77777777" w:rsidR="00855471" w:rsidRDefault="00CE1A4E">
            <w:pPr>
              <w:widowControl w:val="0"/>
              <w:pBdr>
                <w:top w:val="nil"/>
                <w:left w:val="nil"/>
                <w:bottom w:val="nil"/>
                <w:right w:val="nil"/>
                <w:between w:val="nil"/>
              </w:pBdr>
              <w:tabs>
                <w:tab w:val="left" w:pos="72"/>
              </w:tabs>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7768FFA1" wp14:editId="1223AB58">
                  <wp:extent cx="438150" cy="298450"/>
                  <wp:effectExtent l="0" t="0" r="0" b="0"/>
                  <wp:docPr id="3293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E173DC8" w14:textId="77777777" w:rsidR="00855471" w:rsidRDefault="00CE1A4E">
            <w:pPr>
              <w:widowControl w:val="0"/>
              <w:pBdr>
                <w:top w:val="nil"/>
                <w:left w:val="nil"/>
                <w:bottom w:val="nil"/>
                <w:right w:val="nil"/>
                <w:between w:val="nil"/>
              </w:pBdr>
              <w:tabs>
                <w:tab w:val="left" w:pos="72"/>
              </w:tabs>
              <w:rPr>
                <w:rFonts w:ascii="Calibri" w:eastAsia="Calibri" w:hAnsi="Calibri" w:cs="Calibri"/>
                <w:b/>
                <w:color w:val="000000"/>
                <w:sz w:val="20"/>
                <w:szCs w:val="20"/>
              </w:rPr>
            </w:pPr>
            <w:r>
              <w:rPr>
                <w:rFonts w:ascii="Calibri" w:eastAsia="Calibri" w:hAnsi="Calibri" w:cs="Calibri"/>
                <w:b/>
                <w:color w:val="000000"/>
                <w:sz w:val="20"/>
                <w:szCs w:val="20"/>
              </w:rPr>
              <w:t>What is wrong with this photo?</w:t>
            </w:r>
          </w:p>
          <w:p w14:paraId="6CAA00F6" w14:textId="77777777" w:rsidR="00855471" w:rsidRDefault="00855471">
            <w:pPr>
              <w:widowControl w:val="0"/>
              <w:pBdr>
                <w:top w:val="nil"/>
                <w:left w:val="nil"/>
                <w:bottom w:val="nil"/>
                <w:right w:val="nil"/>
                <w:between w:val="nil"/>
              </w:pBdr>
              <w:tabs>
                <w:tab w:val="left" w:pos="72"/>
              </w:tabs>
              <w:rPr>
                <w:rFonts w:ascii="Calibri" w:eastAsia="Calibri" w:hAnsi="Calibri" w:cs="Calibri"/>
                <w:b/>
                <w:color w:val="000000"/>
                <w:sz w:val="20"/>
                <w:szCs w:val="20"/>
              </w:rPr>
            </w:pPr>
          </w:p>
          <w:p w14:paraId="50F3DF5E" w14:textId="77777777" w:rsidR="00855471" w:rsidRDefault="00CE1A4E">
            <w:pPr>
              <w:widowControl w:val="0"/>
              <w:pBdr>
                <w:top w:val="nil"/>
                <w:left w:val="nil"/>
                <w:bottom w:val="nil"/>
                <w:right w:val="nil"/>
                <w:between w:val="nil"/>
              </w:pBdr>
              <w:tabs>
                <w:tab w:val="left" w:pos="72"/>
              </w:tabs>
              <w:rPr>
                <w:rFonts w:ascii="Calibri" w:eastAsia="Calibri" w:hAnsi="Calibri" w:cs="Calibri"/>
                <w:color w:val="000000"/>
                <w:sz w:val="20"/>
                <w:szCs w:val="20"/>
              </w:rPr>
            </w:pPr>
            <w:r>
              <w:rPr>
                <w:rFonts w:ascii="Calibri" w:eastAsia="Calibri" w:hAnsi="Calibri" w:cs="Calibri"/>
                <w:color w:val="000000"/>
                <w:sz w:val="20"/>
                <w:szCs w:val="20"/>
              </w:rPr>
              <w:t>Ask: What is wrong with this photo?</w:t>
            </w:r>
          </w:p>
          <w:p w14:paraId="36CCF8AF" w14:textId="77777777" w:rsidR="00855471" w:rsidRDefault="00855471">
            <w:pPr>
              <w:widowControl w:val="0"/>
              <w:pBdr>
                <w:top w:val="nil"/>
                <w:left w:val="nil"/>
                <w:bottom w:val="nil"/>
                <w:right w:val="nil"/>
                <w:between w:val="nil"/>
              </w:pBdr>
              <w:tabs>
                <w:tab w:val="left" w:pos="72"/>
              </w:tabs>
              <w:rPr>
                <w:rFonts w:ascii="Calibri" w:eastAsia="Calibri" w:hAnsi="Calibri" w:cs="Calibri"/>
                <w:color w:val="000000"/>
                <w:sz w:val="20"/>
                <w:szCs w:val="20"/>
              </w:rPr>
            </w:pPr>
          </w:p>
          <w:p w14:paraId="706D1BC0"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color w:val="000000"/>
                <w:sz w:val="20"/>
                <w:szCs w:val="20"/>
              </w:rPr>
            </w:pPr>
            <w:r>
              <w:rPr>
                <w:rFonts w:ascii="Calibri" w:eastAsia="Calibri" w:hAnsi="Calibri" w:cs="Calibri"/>
                <w:color w:val="000000"/>
                <w:sz w:val="20"/>
                <w:szCs w:val="20"/>
              </w:rPr>
              <w:t>Answer: There are too many people on the scene. People (often administrators) stop by crime scenes out of curiosity, or people may linger after completing their duties. Every person who steps into a crime scene – even the Warden – needs to sign in and out. If there are too many people stopping by, remind people that they may be called into court if the case goes to trial if their name is on the crime scene log.</w:t>
            </w:r>
          </w:p>
        </w:tc>
      </w:tr>
      <w:tr w:rsidR="00855471" w14:paraId="396AB1CD" w14:textId="77777777">
        <w:tc>
          <w:tcPr>
            <w:tcW w:w="990" w:type="dxa"/>
            <w:tcBorders>
              <w:top w:val="single" w:sz="4" w:space="0" w:color="000000"/>
              <w:left w:val="single" w:sz="4" w:space="0" w:color="000000"/>
              <w:bottom w:val="single" w:sz="4" w:space="0" w:color="000000"/>
              <w:right w:val="single" w:sz="4" w:space="0" w:color="000000"/>
            </w:tcBorders>
          </w:tcPr>
          <w:p w14:paraId="23327207"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614D4A29"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Hair – Take it or leave it?</w:t>
            </w:r>
          </w:p>
          <w:p w14:paraId="6D22FC01"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7D70F926" wp14:editId="7213311F">
                  <wp:extent cx="2804160" cy="2103120"/>
                  <wp:effectExtent l="38100" t="38100" r="38100" b="38100"/>
                  <wp:docPr id="3293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8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22AAEE4"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If the hair is attached or embedded in a </w:t>
            </w:r>
            <w:proofErr w:type="gramStart"/>
            <w:r>
              <w:rPr>
                <w:rFonts w:ascii="Calibri" w:eastAsia="Calibri" w:hAnsi="Calibri" w:cs="Calibri"/>
                <w:color w:val="000000"/>
              </w:rPr>
              <w:t>moveable</w:t>
            </w:r>
            <w:proofErr w:type="gramEnd"/>
            <w:r>
              <w:rPr>
                <w:rFonts w:ascii="Calibri" w:eastAsia="Calibri" w:hAnsi="Calibri" w:cs="Calibri"/>
                <w:color w:val="000000"/>
              </w:rPr>
              <w:t xml:space="preserve"> object, leave it intact and take the entire item.</w:t>
            </w:r>
          </w:p>
          <w:p w14:paraId="6A845CD5" w14:textId="77777777" w:rsidR="00855471" w:rsidRDefault="00855471">
            <w:pPr>
              <w:widowControl w:val="0"/>
              <w:pBdr>
                <w:top w:val="nil"/>
                <w:left w:val="nil"/>
                <w:bottom w:val="nil"/>
                <w:right w:val="nil"/>
                <w:between w:val="nil"/>
              </w:pBdr>
              <w:tabs>
                <w:tab w:val="left" w:pos="72"/>
              </w:tabs>
              <w:spacing w:line="276" w:lineRule="auto"/>
              <w:rPr>
                <w:rFonts w:ascii="Calibri" w:eastAsia="Calibri" w:hAnsi="Calibri" w:cs="Calibri"/>
                <w:color w:val="000000"/>
              </w:rPr>
            </w:pPr>
          </w:p>
          <w:p w14:paraId="72EA48E4"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If it is not firmly attached, collect it and place it in a paper bindle, clean envelope, or small plastic bag.</w:t>
            </w:r>
          </w:p>
          <w:p w14:paraId="20FB5A27" w14:textId="77777777" w:rsidR="00855471" w:rsidRDefault="00855471">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65BE3F71" w14:textId="77777777" w:rsidR="00855471" w:rsidRDefault="00CE1A4E">
            <w:pPr>
              <w:widowControl w:val="0"/>
              <w:pBdr>
                <w:top w:val="nil"/>
                <w:left w:val="nil"/>
                <w:bottom w:val="nil"/>
                <w:right w:val="nil"/>
                <w:between w:val="nil"/>
              </w:pBdr>
              <w:tabs>
                <w:tab w:val="left" w:pos="72"/>
              </w:tabs>
              <w:rPr>
                <w:rFonts w:ascii="Calibri" w:eastAsia="Calibri" w:hAnsi="Calibri" w:cs="Calibri"/>
                <w:color w:val="000000"/>
                <w:sz w:val="20"/>
                <w:szCs w:val="20"/>
              </w:rPr>
            </w:pPr>
            <w:r>
              <w:rPr>
                <w:rFonts w:ascii="Calibri" w:eastAsia="Calibri" w:hAnsi="Calibri" w:cs="Calibri"/>
                <w:noProof/>
                <w:color w:val="000000"/>
                <w:sz w:val="20"/>
                <w:szCs w:val="20"/>
              </w:rPr>
              <w:lastRenderedPageBreak/>
              <w:drawing>
                <wp:inline distT="0" distB="0" distL="0" distR="0" wp14:anchorId="65505816" wp14:editId="56503E80">
                  <wp:extent cx="438150" cy="298450"/>
                  <wp:effectExtent l="0" t="0" r="0" b="0"/>
                  <wp:docPr id="3293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E94B182"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 xml:space="preserve">Hair – Take it </w:t>
            </w:r>
            <w:r>
              <w:rPr>
                <w:rFonts w:ascii="Calibri" w:eastAsia="Calibri" w:hAnsi="Calibri" w:cs="Calibri"/>
                <w:b/>
                <w:sz w:val="20"/>
                <w:szCs w:val="20"/>
              </w:rPr>
              <w:t>or</w:t>
            </w:r>
            <w:r>
              <w:rPr>
                <w:rFonts w:ascii="Calibri" w:eastAsia="Calibri" w:hAnsi="Calibri" w:cs="Calibri"/>
                <w:b/>
                <w:color w:val="000000"/>
                <w:sz w:val="20"/>
                <w:szCs w:val="20"/>
              </w:rPr>
              <w:t xml:space="preserve"> leave it?</w:t>
            </w:r>
          </w:p>
        </w:tc>
      </w:tr>
      <w:tr w:rsidR="00855471" w14:paraId="67E756DD" w14:textId="77777777">
        <w:tc>
          <w:tcPr>
            <w:tcW w:w="990" w:type="dxa"/>
            <w:tcBorders>
              <w:top w:val="single" w:sz="4" w:space="0" w:color="000000"/>
              <w:left w:val="single" w:sz="4" w:space="0" w:color="000000"/>
              <w:bottom w:val="single" w:sz="4" w:space="0" w:color="000000"/>
              <w:right w:val="single" w:sz="4" w:space="0" w:color="000000"/>
            </w:tcBorders>
          </w:tcPr>
          <w:p w14:paraId="4D33DCB0"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59A63642"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What are we bagging?</w:t>
            </w:r>
          </w:p>
          <w:p w14:paraId="587C7883"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How are we bagging it?</w:t>
            </w:r>
          </w:p>
          <w:p w14:paraId="3A282111" w14:textId="77777777" w:rsidR="00855471" w:rsidRDefault="00CE1A4E">
            <w:pPr>
              <w:widowControl w:val="0"/>
              <w:pBdr>
                <w:top w:val="nil"/>
                <w:left w:val="nil"/>
                <w:bottom w:val="nil"/>
                <w:right w:val="nil"/>
                <w:between w:val="nil"/>
              </w:pBdr>
              <w:tabs>
                <w:tab w:val="left" w:pos="72"/>
              </w:tabs>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5F7A8DAA" wp14:editId="7B999270">
                  <wp:extent cx="2804160" cy="2103120"/>
                  <wp:effectExtent l="38100" t="38100" r="38100" b="38100"/>
                  <wp:docPr id="3293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2"/>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Pr>
          <w:p w14:paraId="30895D19" w14:textId="77777777" w:rsidR="00855471" w:rsidRDefault="00CE1A4E">
            <w:pPr>
              <w:widowControl w:val="0"/>
              <w:pBdr>
                <w:top w:val="nil"/>
                <w:left w:val="nil"/>
                <w:bottom w:val="nil"/>
                <w:right w:val="nil"/>
                <w:between w:val="nil"/>
              </w:pBdr>
              <w:tabs>
                <w:tab w:val="left" w:pos="72"/>
              </w:tabs>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4D93D12A" wp14:editId="3ACC297A">
                  <wp:extent cx="438150" cy="298450"/>
                  <wp:effectExtent l="0" t="0" r="0" b="0"/>
                  <wp:docPr id="3293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20C54C58" w14:textId="77777777" w:rsidR="00855471" w:rsidRDefault="00CE1A4E">
            <w:pPr>
              <w:widowControl w:val="0"/>
              <w:pBdr>
                <w:top w:val="nil"/>
                <w:left w:val="nil"/>
                <w:bottom w:val="nil"/>
                <w:right w:val="nil"/>
                <w:between w:val="nil"/>
              </w:pBdr>
              <w:tabs>
                <w:tab w:val="left" w:pos="72"/>
              </w:tabs>
              <w:rPr>
                <w:rFonts w:ascii="Calibri" w:eastAsia="Calibri" w:hAnsi="Calibri" w:cs="Calibri"/>
                <w:b/>
                <w:color w:val="000000"/>
                <w:sz w:val="20"/>
                <w:szCs w:val="20"/>
              </w:rPr>
            </w:pPr>
            <w:r>
              <w:rPr>
                <w:rFonts w:ascii="Calibri" w:eastAsia="Calibri" w:hAnsi="Calibri" w:cs="Calibri"/>
                <w:b/>
                <w:color w:val="000000"/>
                <w:sz w:val="20"/>
                <w:szCs w:val="20"/>
              </w:rPr>
              <w:t xml:space="preserve">What are we </w:t>
            </w:r>
            <w:proofErr w:type="gramStart"/>
            <w:r>
              <w:rPr>
                <w:rFonts w:ascii="Calibri" w:eastAsia="Calibri" w:hAnsi="Calibri" w:cs="Calibri"/>
                <w:b/>
                <w:color w:val="000000"/>
                <w:sz w:val="20"/>
                <w:szCs w:val="20"/>
              </w:rPr>
              <w:t>bagging</w:t>
            </w:r>
            <w:proofErr w:type="gramEnd"/>
            <w:r>
              <w:rPr>
                <w:rFonts w:ascii="Calibri" w:eastAsia="Calibri" w:hAnsi="Calibri" w:cs="Calibri"/>
                <w:b/>
                <w:color w:val="000000"/>
                <w:sz w:val="20"/>
                <w:szCs w:val="20"/>
              </w:rPr>
              <w:t>?</w:t>
            </w:r>
          </w:p>
          <w:p w14:paraId="4C0E91A7" w14:textId="77777777" w:rsidR="00855471" w:rsidRDefault="00CE1A4E">
            <w:pPr>
              <w:widowControl w:val="0"/>
              <w:pBdr>
                <w:top w:val="nil"/>
                <w:left w:val="nil"/>
                <w:bottom w:val="nil"/>
                <w:right w:val="nil"/>
                <w:between w:val="nil"/>
              </w:pBdr>
              <w:tabs>
                <w:tab w:val="left" w:pos="72"/>
              </w:tabs>
              <w:rPr>
                <w:rFonts w:ascii="Calibri" w:eastAsia="Calibri" w:hAnsi="Calibri" w:cs="Calibri"/>
                <w:b/>
                <w:color w:val="000000"/>
                <w:sz w:val="20"/>
                <w:szCs w:val="20"/>
              </w:rPr>
            </w:pPr>
            <w:r>
              <w:rPr>
                <w:rFonts w:ascii="Calibri" w:eastAsia="Calibri" w:hAnsi="Calibri" w:cs="Calibri"/>
                <w:b/>
                <w:color w:val="000000"/>
                <w:sz w:val="20"/>
                <w:szCs w:val="20"/>
              </w:rPr>
              <w:t>How are we bagging it?</w:t>
            </w:r>
          </w:p>
          <w:p w14:paraId="65F68AA8" w14:textId="77777777" w:rsidR="00855471" w:rsidRDefault="00855471">
            <w:pPr>
              <w:widowControl w:val="0"/>
              <w:pBdr>
                <w:top w:val="nil"/>
                <w:left w:val="nil"/>
                <w:bottom w:val="nil"/>
                <w:right w:val="nil"/>
                <w:between w:val="nil"/>
              </w:pBdr>
              <w:tabs>
                <w:tab w:val="left" w:pos="72"/>
              </w:tabs>
              <w:rPr>
                <w:rFonts w:ascii="Calibri" w:eastAsia="Calibri" w:hAnsi="Calibri" w:cs="Calibri"/>
                <w:color w:val="000000"/>
                <w:sz w:val="20"/>
                <w:szCs w:val="20"/>
              </w:rPr>
            </w:pPr>
          </w:p>
          <w:p w14:paraId="3E324AD0" w14:textId="77777777" w:rsidR="00855471" w:rsidRDefault="00CE1A4E">
            <w:pPr>
              <w:widowControl w:val="0"/>
              <w:pBdr>
                <w:top w:val="nil"/>
                <w:left w:val="nil"/>
                <w:bottom w:val="nil"/>
                <w:right w:val="nil"/>
                <w:between w:val="nil"/>
              </w:pBdr>
              <w:tabs>
                <w:tab w:val="left" w:pos="72"/>
              </w:tabs>
              <w:rPr>
                <w:rFonts w:ascii="Calibri" w:eastAsia="Calibri" w:hAnsi="Calibri" w:cs="Calibri"/>
                <w:color w:val="000000"/>
                <w:sz w:val="20"/>
                <w:szCs w:val="20"/>
              </w:rPr>
            </w:pPr>
            <w:r>
              <w:rPr>
                <w:rFonts w:ascii="Calibri" w:eastAsia="Calibri" w:hAnsi="Calibri" w:cs="Calibri"/>
                <w:color w:val="000000"/>
                <w:sz w:val="20"/>
                <w:szCs w:val="20"/>
              </w:rPr>
              <w:t xml:space="preserve">Ask: What are we </w:t>
            </w:r>
            <w:proofErr w:type="gramStart"/>
            <w:r>
              <w:rPr>
                <w:rFonts w:ascii="Calibri" w:eastAsia="Calibri" w:hAnsi="Calibri" w:cs="Calibri"/>
                <w:color w:val="000000"/>
                <w:sz w:val="20"/>
                <w:szCs w:val="20"/>
              </w:rPr>
              <w:t>bagging</w:t>
            </w:r>
            <w:proofErr w:type="gramEnd"/>
            <w:r>
              <w:rPr>
                <w:rFonts w:ascii="Calibri" w:eastAsia="Calibri" w:hAnsi="Calibri" w:cs="Calibri"/>
                <w:color w:val="000000"/>
                <w:sz w:val="20"/>
                <w:szCs w:val="20"/>
              </w:rPr>
              <w:t>?</w:t>
            </w:r>
          </w:p>
          <w:p w14:paraId="2A6CEA1A" w14:textId="77777777" w:rsidR="00855471" w:rsidRDefault="00855471">
            <w:pPr>
              <w:widowControl w:val="0"/>
              <w:pBdr>
                <w:top w:val="nil"/>
                <w:left w:val="nil"/>
                <w:bottom w:val="nil"/>
                <w:right w:val="nil"/>
                <w:between w:val="nil"/>
              </w:pBdr>
              <w:tabs>
                <w:tab w:val="left" w:pos="72"/>
              </w:tabs>
              <w:rPr>
                <w:rFonts w:ascii="Calibri" w:eastAsia="Calibri" w:hAnsi="Calibri" w:cs="Calibri"/>
                <w:color w:val="000000"/>
                <w:sz w:val="20"/>
                <w:szCs w:val="20"/>
              </w:rPr>
            </w:pPr>
          </w:p>
          <w:p w14:paraId="2F5DA76F" w14:textId="77777777" w:rsidR="00855471" w:rsidRDefault="00CE1A4E">
            <w:pPr>
              <w:widowControl w:val="0"/>
              <w:pBdr>
                <w:top w:val="nil"/>
                <w:left w:val="nil"/>
                <w:bottom w:val="nil"/>
                <w:right w:val="nil"/>
                <w:between w:val="nil"/>
              </w:pBdr>
              <w:tabs>
                <w:tab w:val="left" w:pos="72"/>
              </w:tabs>
              <w:rPr>
                <w:rFonts w:ascii="Calibri" w:eastAsia="Calibri" w:hAnsi="Calibri" w:cs="Calibri"/>
                <w:color w:val="000000"/>
                <w:sz w:val="20"/>
                <w:szCs w:val="20"/>
              </w:rPr>
            </w:pPr>
            <w:r>
              <w:rPr>
                <w:rFonts w:ascii="Calibri" w:eastAsia="Calibri" w:hAnsi="Calibri" w:cs="Calibri"/>
                <w:color w:val="000000"/>
                <w:sz w:val="20"/>
                <w:szCs w:val="20"/>
              </w:rPr>
              <w:t xml:space="preserve">Answer: Pretty much everything: pillows and </w:t>
            </w:r>
            <w:proofErr w:type="gramStart"/>
            <w:r>
              <w:rPr>
                <w:rFonts w:ascii="Calibri" w:eastAsia="Calibri" w:hAnsi="Calibri" w:cs="Calibri"/>
                <w:color w:val="000000"/>
                <w:sz w:val="20"/>
                <w:szCs w:val="20"/>
              </w:rPr>
              <w:t>pillow cases</w:t>
            </w:r>
            <w:proofErr w:type="gramEnd"/>
            <w:r>
              <w:rPr>
                <w:rFonts w:ascii="Calibri" w:eastAsia="Calibri" w:hAnsi="Calibri" w:cs="Calibri"/>
                <w:color w:val="000000"/>
                <w:sz w:val="20"/>
                <w:szCs w:val="20"/>
              </w:rPr>
              <w:t xml:space="preserve">, bedding, mattress. Note the dripping onto the floor – bag any rug or section of carpet there. Collect beer cans for possible saliva. </w:t>
            </w:r>
          </w:p>
          <w:p w14:paraId="36ED2BCF" w14:textId="77777777" w:rsidR="00855471" w:rsidRDefault="00855471">
            <w:pPr>
              <w:widowControl w:val="0"/>
              <w:pBdr>
                <w:top w:val="nil"/>
                <w:left w:val="nil"/>
                <w:bottom w:val="nil"/>
                <w:right w:val="nil"/>
                <w:between w:val="nil"/>
              </w:pBdr>
              <w:tabs>
                <w:tab w:val="left" w:pos="72"/>
              </w:tabs>
              <w:rPr>
                <w:rFonts w:ascii="Calibri" w:eastAsia="Calibri" w:hAnsi="Calibri" w:cs="Calibri"/>
                <w:color w:val="000000"/>
                <w:sz w:val="20"/>
                <w:szCs w:val="20"/>
              </w:rPr>
            </w:pPr>
          </w:p>
          <w:p w14:paraId="43B67FE9" w14:textId="77777777" w:rsidR="00855471" w:rsidRDefault="00CE1A4E">
            <w:pPr>
              <w:widowControl w:val="0"/>
              <w:pBdr>
                <w:top w:val="nil"/>
                <w:left w:val="nil"/>
                <w:bottom w:val="nil"/>
                <w:right w:val="nil"/>
                <w:between w:val="nil"/>
              </w:pBdr>
              <w:tabs>
                <w:tab w:val="left" w:pos="72"/>
              </w:tabs>
              <w:rPr>
                <w:rFonts w:ascii="Calibri" w:eastAsia="Calibri" w:hAnsi="Calibri" w:cs="Calibri"/>
                <w:color w:val="000000"/>
                <w:sz w:val="20"/>
                <w:szCs w:val="20"/>
              </w:rPr>
            </w:pPr>
            <w:r>
              <w:rPr>
                <w:rFonts w:ascii="Calibri" w:eastAsia="Calibri" w:hAnsi="Calibri" w:cs="Calibri"/>
                <w:color w:val="000000"/>
                <w:sz w:val="20"/>
                <w:szCs w:val="20"/>
              </w:rPr>
              <w:t>Ask: How are we bagging it?</w:t>
            </w:r>
          </w:p>
          <w:p w14:paraId="4B55F412" w14:textId="77777777" w:rsidR="00855471" w:rsidRDefault="00855471">
            <w:pPr>
              <w:widowControl w:val="0"/>
              <w:pBdr>
                <w:top w:val="nil"/>
                <w:left w:val="nil"/>
                <w:bottom w:val="nil"/>
                <w:right w:val="nil"/>
                <w:between w:val="nil"/>
              </w:pBdr>
              <w:tabs>
                <w:tab w:val="left" w:pos="72"/>
              </w:tabs>
              <w:rPr>
                <w:rFonts w:ascii="Calibri" w:eastAsia="Calibri" w:hAnsi="Calibri" w:cs="Calibri"/>
                <w:color w:val="000000"/>
                <w:sz w:val="20"/>
                <w:szCs w:val="20"/>
              </w:rPr>
            </w:pPr>
          </w:p>
          <w:p w14:paraId="3B813BFE"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color w:val="000000"/>
                <w:sz w:val="20"/>
                <w:szCs w:val="20"/>
              </w:rPr>
            </w:pPr>
            <w:r>
              <w:rPr>
                <w:rFonts w:ascii="Calibri" w:eastAsia="Calibri" w:hAnsi="Calibri" w:cs="Calibri"/>
                <w:color w:val="000000"/>
                <w:sz w:val="20"/>
                <w:szCs w:val="20"/>
              </w:rPr>
              <w:t>Answer: Depends on whether the fluids are wet or dry. Use appropriately sized bags. Don’t combine pieces of evidence into a single bag. Ensure everything is appropriately tagged.</w:t>
            </w:r>
          </w:p>
        </w:tc>
      </w:tr>
      <w:tr w:rsidR="00855471" w14:paraId="323B1993" w14:textId="77777777">
        <w:tc>
          <w:tcPr>
            <w:tcW w:w="990" w:type="dxa"/>
            <w:tcBorders>
              <w:top w:val="single" w:sz="4" w:space="0" w:color="000000"/>
              <w:left w:val="single" w:sz="4" w:space="0" w:color="000000"/>
              <w:bottom w:val="single" w:sz="4" w:space="0" w:color="000000"/>
              <w:right w:val="single" w:sz="4" w:space="0" w:color="000000"/>
            </w:tcBorders>
          </w:tcPr>
          <w:p w14:paraId="30FC4317"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58A684EC"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Evidence Handling</w:t>
            </w:r>
          </w:p>
          <w:p w14:paraId="07463B16"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b/>
                <w:noProof/>
                <w:color w:val="000000"/>
              </w:rPr>
              <w:drawing>
                <wp:inline distT="0" distB="0" distL="0" distR="0" wp14:anchorId="455FF267" wp14:editId="0CE34565">
                  <wp:extent cx="2804161" cy="2103120"/>
                  <wp:effectExtent l="38100" t="38100" r="38100" b="38100"/>
                  <wp:docPr id="3292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3"/>
                          <a:srcRect/>
                          <a:stretch>
                            <a:fillRect/>
                          </a:stretch>
                        </pic:blipFill>
                        <pic:spPr>
                          <a:xfrm>
                            <a:off x="0" y="0"/>
                            <a:ext cx="2804161" cy="2103120"/>
                          </a:xfrm>
                          <a:prstGeom prst="rect">
                            <a:avLst/>
                          </a:prstGeom>
                          <a:ln w="38100">
                            <a:solidFill>
                              <a:srgbClr val="000000"/>
                            </a:solidFill>
                            <a:prstDash val="solid"/>
                          </a:ln>
                        </pic:spPr>
                      </pic:pic>
                    </a:graphicData>
                  </a:graphic>
                </wp:inline>
              </w:drawing>
            </w:r>
          </w:p>
          <w:p w14:paraId="2C557D4E"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Place wet items in a paper bag or other appropriate container, and place that in a biohazard bag for transport. </w:t>
            </w:r>
            <w:r>
              <w:rPr>
                <w:rFonts w:ascii="Calibri" w:eastAsia="Calibri" w:hAnsi="Calibri" w:cs="Calibri"/>
                <w:color w:val="000000"/>
              </w:rPr>
              <w:lastRenderedPageBreak/>
              <w:t>When it is placed in the evidence locker, open the biohazard bag and roll down the side to expose the paper bag to air. Do not use plastic containers to collect wet evidence.</w:t>
            </w:r>
          </w:p>
          <w:p w14:paraId="66B4E9A8" w14:textId="77777777" w:rsidR="00855471" w:rsidRDefault="00855471">
            <w:pPr>
              <w:widowControl w:val="0"/>
              <w:pBdr>
                <w:top w:val="nil"/>
                <w:left w:val="nil"/>
                <w:bottom w:val="nil"/>
                <w:right w:val="nil"/>
                <w:between w:val="nil"/>
              </w:pBdr>
              <w:tabs>
                <w:tab w:val="left" w:pos="72"/>
              </w:tabs>
              <w:spacing w:line="276" w:lineRule="auto"/>
              <w:rPr>
                <w:rFonts w:ascii="Calibri" w:eastAsia="Calibri" w:hAnsi="Calibri" w:cs="Calibri"/>
                <w:color w:val="000000"/>
              </w:rPr>
            </w:pPr>
          </w:p>
          <w:p w14:paraId="4574C772" w14:textId="77777777" w:rsidR="00855471" w:rsidRDefault="00CE1A4E">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If there are pooled bodily fluids such as blood, collect it in a sterile glass pipette and place it in a sterile glass tube. You can also use a glass microscope slide to scrape up the fluid and place that in a glass container. </w:t>
            </w:r>
          </w:p>
        </w:tc>
        <w:tc>
          <w:tcPr>
            <w:tcW w:w="2160" w:type="dxa"/>
            <w:tcBorders>
              <w:top w:val="single" w:sz="4" w:space="0" w:color="000000"/>
              <w:left w:val="single" w:sz="4" w:space="0" w:color="000000"/>
              <w:bottom w:val="single" w:sz="4" w:space="0" w:color="000000"/>
              <w:right w:val="single" w:sz="4" w:space="0" w:color="000000"/>
            </w:tcBorders>
          </w:tcPr>
          <w:p w14:paraId="2C142C18"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noProof/>
                <w:color w:val="000000"/>
                <w:sz w:val="20"/>
                <w:szCs w:val="20"/>
              </w:rPr>
              <w:lastRenderedPageBreak/>
              <w:drawing>
                <wp:inline distT="0" distB="0" distL="0" distR="0" wp14:anchorId="05E9DD5B" wp14:editId="77DD9F3B">
                  <wp:extent cx="438150" cy="298450"/>
                  <wp:effectExtent l="0" t="0" r="0" b="0"/>
                  <wp:docPr id="3293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r>
              <w:rPr>
                <w:rFonts w:ascii="Calibri" w:eastAsia="Calibri" w:hAnsi="Calibri" w:cs="Calibri"/>
                <w:color w:val="000000"/>
                <w:sz w:val="20"/>
                <w:szCs w:val="20"/>
              </w:rPr>
              <w:br/>
            </w:r>
            <w:r>
              <w:rPr>
                <w:rFonts w:ascii="Calibri" w:eastAsia="Calibri" w:hAnsi="Calibri" w:cs="Calibri"/>
                <w:b/>
                <w:color w:val="000000"/>
                <w:sz w:val="20"/>
                <w:szCs w:val="20"/>
              </w:rPr>
              <w:t>Evidence Handling</w:t>
            </w:r>
          </w:p>
          <w:p w14:paraId="1CEC59BB"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40EA2C56" w14:textId="77777777">
        <w:tc>
          <w:tcPr>
            <w:tcW w:w="990" w:type="dxa"/>
            <w:tcBorders>
              <w:top w:val="single" w:sz="4" w:space="0" w:color="000000"/>
              <w:left w:val="single" w:sz="4" w:space="0" w:color="000000"/>
              <w:bottom w:val="single" w:sz="4" w:space="0" w:color="000000"/>
              <w:right w:val="single" w:sz="4" w:space="0" w:color="000000"/>
            </w:tcBorders>
          </w:tcPr>
          <w:p w14:paraId="2050F08D"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5C290406"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 xml:space="preserve">Use of Luminal </w:t>
            </w:r>
          </w:p>
          <w:p w14:paraId="2C8C39DD" w14:textId="77777777" w:rsidR="00855471" w:rsidRDefault="00CE1A4E">
            <w:pPr>
              <w:widowControl w:val="0"/>
              <w:pBdr>
                <w:top w:val="nil"/>
                <w:left w:val="nil"/>
                <w:bottom w:val="nil"/>
                <w:right w:val="nil"/>
                <w:between w:val="nil"/>
              </w:pBdr>
              <w:tabs>
                <w:tab w:val="left" w:pos="72"/>
              </w:tabs>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0C329CF6" wp14:editId="0CBC4D08">
                  <wp:extent cx="2804160" cy="2103120"/>
                  <wp:effectExtent l="38100" t="38100" r="38100" b="38100"/>
                  <wp:docPr id="3293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4"/>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Pr>
          <w:p w14:paraId="1A94AB67" w14:textId="77777777" w:rsidR="00855471" w:rsidRDefault="00CE1A4E">
            <w:pPr>
              <w:tabs>
                <w:tab w:val="left" w:pos="420"/>
                <w:tab w:val="center" w:pos="1062"/>
                <w:tab w:val="left" w:pos="7290"/>
              </w:tabs>
              <w:rPr>
                <w:rFonts w:ascii="Calibri" w:eastAsia="Calibri" w:hAnsi="Calibri" w:cs="Calibri"/>
                <w:b/>
                <w:sz w:val="20"/>
                <w:szCs w:val="20"/>
              </w:rPr>
            </w:pPr>
            <w:r>
              <w:rPr>
                <w:rFonts w:ascii="Calibri" w:eastAsia="Calibri" w:hAnsi="Calibri" w:cs="Calibri"/>
                <w:b/>
                <w:noProof/>
                <w:sz w:val="20"/>
                <w:szCs w:val="20"/>
              </w:rPr>
              <w:drawing>
                <wp:inline distT="0" distB="0" distL="0" distR="0" wp14:anchorId="2EE3E035" wp14:editId="771D22D9">
                  <wp:extent cx="438150" cy="298450"/>
                  <wp:effectExtent l="0" t="0" r="0" b="0"/>
                  <wp:docPr id="3289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54805945" w14:textId="77777777" w:rsidR="00855471" w:rsidRDefault="00CE1A4E">
            <w:pPr>
              <w:tabs>
                <w:tab w:val="left" w:pos="420"/>
                <w:tab w:val="center" w:pos="1062"/>
                <w:tab w:val="left" w:pos="7290"/>
              </w:tabs>
              <w:rPr>
                <w:rFonts w:ascii="Calibri" w:eastAsia="Calibri" w:hAnsi="Calibri" w:cs="Calibri"/>
                <w:b/>
                <w:sz w:val="20"/>
                <w:szCs w:val="20"/>
              </w:rPr>
            </w:pPr>
            <w:r>
              <w:rPr>
                <w:rFonts w:ascii="Calibri" w:eastAsia="Calibri" w:hAnsi="Calibri" w:cs="Calibri"/>
                <w:b/>
                <w:sz w:val="20"/>
                <w:szCs w:val="20"/>
              </w:rPr>
              <w:t>Use of a Luminal</w:t>
            </w:r>
          </w:p>
          <w:p w14:paraId="5AED9783" w14:textId="77777777" w:rsidR="00855471" w:rsidRDefault="00855471">
            <w:pPr>
              <w:tabs>
                <w:tab w:val="left" w:pos="420"/>
                <w:tab w:val="center" w:pos="1062"/>
                <w:tab w:val="left" w:pos="7290"/>
              </w:tabs>
              <w:rPr>
                <w:rFonts w:ascii="Calibri" w:eastAsia="Calibri" w:hAnsi="Calibri" w:cs="Calibri"/>
                <w:b/>
                <w:sz w:val="20"/>
                <w:szCs w:val="20"/>
              </w:rPr>
            </w:pPr>
          </w:p>
          <w:p w14:paraId="67DA688F"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sz w:val="20"/>
                <w:szCs w:val="20"/>
              </w:rPr>
              <w:t>Ask: Who here has used luminal? What procedures are appropriate?</w:t>
            </w:r>
          </w:p>
        </w:tc>
      </w:tr>
      <w:tr w:rsidR="00855471" w14:paraId="7254F6A6" w14:textId="77777777">
        <w:tc>
          <w:tcPr>
            <w:tcW w:w="990" w:type="dxa"/>
            <w:tcBorders>
              <w:top w:val="single" w:sz="4" w:space="0" w:color="000000"/>
              <w:left w:val="single" w:sz="4" w:space="0" w:color="000000"/>
              <w:bottom w:val="single" w:sz="4" w:space="0" w:color="000000"/>
              <w:right w:val="single" w:sz="4" w:space="0" w:color="000000"/>
            </w:tcBorders>
          </w:tcPr>
          <w:p w14:paraId="72B3B8C7"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73C4ACD1"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Evidence Handling</w:t>
            </w:r>
          </w:p>
          <w:p w14:paraId="5B26B7F3"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33CED79E" wp14:editId="21329ABF">
                  <wp:extent cx="2804160" cy="2103120"/>
                  <wp:effectExtent l="38100" t="38100" r="38100" b="38100"/>
                  <wp:docPr id="3289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76BC003"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Never place items of clothing from the victim and the suspect together. Place each item of clothing collected in an appropriately sized paper bag. Plastic is sometimes </w:t>
            </w:r>
            <w:proofErr w:type="gramStart"/>
            <w:r>
              <w:rPr>
                <w:rFonts w:ascii="Calibri" w:eastAsia="Calibri" w:hAnsi="Calibri" w:cs="Calibri"/>
                <w:color w:val="000000"/>
              </w:rPr>
              <w:t>acceptable, but</w:t>
            </w:r>
            <w:proofErr w:type="gramEnd"/>
            <w:r>
              <w:rPr>
                <w:rFonts w:ascii="Calibri" w:eastAsia="Calibri" w:hAnsi="Calibri" w:cs="Calibri"/>
                <w:color w:val="000000"/>
              </w:rPr>
              <w:t xml:space="preserve"> remember that it can destroy potential evidence if there is any dampness to the clothes or linens. </w:t>
            </w:r>
          </w:p>
          <w:p w14:paraId="7BB23204" w14:textId="77777777" w:rsidR="00855471" w:rsidRDefault="00855471">
            <w:pPr>
              <w:widowControl w:val="0"/>
              <w:pBdr>
                <w:top w:val="nil"/>
                <w:left w:val="nil"/>
                <w:bottom w:val="nil"/>
                <w:right w:val="nil"/>
                <w:between w:val="nil"/>
              </w:pBdr>
              <w:tabs>
                <w:tab w:val="left" w:pos="72"/>
              </w:tabs>
              <w:spacing w:line="276" w:lineRule="auto"/>
              <w:rPr>
                <w:rFonts w:ascii="Calibri" w:eastAsia="Calibri" w:hAnsi="Calibri" w:cs="Calibri"/>
                <w:color w:val="000000"/>
              </w:rPr>
            </w:pPr>
          </w:p>
          <w:p w14:paraId="7E35B843"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lastRenderedPageBreak/>
              <w:t>When removing the clothing of a victim or suspect</w:t>
            </w:r>
          </w:p>
          <w:p w14:paraId="6DEAE96F" w14:textId="77777777" w:rsidR="00855471" w:rsidRDefault="00CE1A4E">
            <w:pPr>
              <w:widowControl w:val="0"/>
              <w:numPr>
                <w:ilvl w:val="0"/>
                <w:numId w:val="38"/>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Have them stand on a large, sterile medical pad if available. A large clean sheet or piece of paper can also work. </w:t>
            </w:r>
          </w:p>
          <w:p w14:paraId="680A3458" w14:textId="77777777" w:rsidR="00855471" w:rsidRDefault="00CE1A4E">
            <w:pPr>
              <w:widowControl w:val="0"/>
              <w:numPr>
                <w:ilvl w:val="0"/>
                <w:numId w:val="38"/>
              </w:numPr>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Gather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the clothing together </w:t>
            </w:r>
            <w:proofErr w:type="gramStart"/>
            <w:r>
              <w:rPr>
                <w:rFonts w:ascii="Calibri" w:eastAsia="Calibri" w:hAnsi="Calibri" w:cs="Calibri"/>
                <w:color w:val="000000"/>
              </w:rPr>
              <w:t>into</w:t>
            </w:r>
            <w:proofErr w:type="gramEnd"/>
            <w:r>
              <w:rPr>
                <w:rFonts w:ascii="Calibri" w:eastAsia="Calibri" w:hAnsi="Calibri" w:cs="Calibri"/>
                <w:color w:val="000000"/>
              </w:rPr>
              <w:t xml:space="preserve"> the sheet or paper and package it all together. Note that this should typically be done by medical practitioners. </w:t>
            </w:r>
          </w:p>
        </w:tc>
        <w:tc>
          <w:tcPr>
            <w:tcW w:w="2160" w:type="dxa"/>
            <w:tcBorders>
              <w:top w:val="single" w:sz="4" w:space="0" w:color="000000"/>
              <w:left w:val="single" w:sz="4" w:space="0" w:color="000000"/>
              <w:bottom w:val="single" w:sz="4" w:space="0" w:color="000000"/>
              <w:right w:val="single" w:sz="4" w:space="0" w:color="000000"/>
            </w:tcBorders>
          </w:tcPr>
          <w:p w14:paraId="6A86F8E5"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D675CC4" wp14:editId="715E9AB3">
                  <wp:extent cx="438150" cy="298450"/>
                  <wp:effectExtent l="0" t="0" r="0" b="0"/>
                  <wp:docPr id="3289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57075CBB"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Evidence Handling</w:t>
            </w:r>
          </w:p>
          <w:p w14:paraId="507D4F38"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75531B5B" w14:textId="77777777">
        <w:tc>
          <w:tcPr>
            <w:tcW w:w="990" w:type="dxa"/>
            <w:tcBorders>
              <w:top w:val="single" w:sz="4" w:space="0" w:color="000000"/>
              <w:left w:val="single" w:sz="4" w:space="0" w:color="000000"/>
              <w:bottom w:val="single" w:sz="4" w:space="0" w:color="000000"/>
              <w:right w:val="single" w:sz="4" w:space="0" w:color="000000"/>
            </w:tcBorders>
          </w:tcPr>
          <w:p w14:paraId="4087404E" w14:textId="0A92DD40"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1FBACFDF"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 xml:space="preserve">What would you take? </w:t>
            </w:r>
          </w:p>
          <w:p w14:paraId="5CC56830"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How would you take it?</w:t>
            </w:r>
          </w:p>
          <w:p w14:paraId="1C3AF2E6" w14:textId="77777777" w:rsidR="00855471" w:rsidRDefault="00CE1A4E">
            <w:pPr>
              <w:widowControl w:val="0"/>
              <w:pBdr>
                <w:top w:val="nil"/>
                <w:left w:val="nil"/>
                <w:bottom w:val="nil"/>
                <w:right w:val="nil"/>
                <w:between w:val="nil"/>
              </w:pBdr>
              <w:tabs>
                <w:tab w:val="left" w:pos="72"/>
              </w:tabs>
              <w:spacing w:after="200" w:line="276" w:lineRule="auto"/>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5561BA84" wp14:editId="213D2C9A">
                  <wp:extent cx="2804160" cy="2103120"/>
                  <wp:effectExtent l="38100" t="38100" r="38100" b="38100"/>
                  <wp:docPr id="3288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Pr>
          <w:p w14:paraId="1C8525E4"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42E4D0D5" wp14:editId="5F2C60C1">
                  <wp:extent cx="438150" cy="298450"/>
                  <wp:effectExtent l="0" t="0" r="0" b="0"/>
                  <wp:docPr id="3288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3B0B687B" w14:textId="77777777" w:rsidR="00855471" w:rsidRDefault="00CE1A4E">
            <w:pPr>
              <w:widowControl w:val="0"/>
              <w:pBdr>
                <w:top w:val="nil"/>
                <w:left w:val="nil"/>
                <w:bottom w:val="nil"/>
                <w:right w:val="nil"/>
                <w:between w:val="nil"/>
              </w:pBdr>
              <w:tabs>
                <w:tab w:val="left" w:pos="72"/>
              </w:tabs>
              <w:rPr>
                <w:rFonts w:ascii="Calibri" w:eastAsia="Calibri" w:hAnsi="Calibri" w:cs="Calibri"/>
                <w:b/>
                <w:color w:val="000000"/>
                <w:sz w:val="20"/>
                <w:szCs w:val="20"/>
              </w:rPr>
            </w:pPr>
            <w:r>
              <w:rPr>
                <w:rFonts w:ascii="Calibri" w:eastAsia="Calibri" w:hAnsi="Calibri" w:cs="Calibri"/>
                <w:b/>
                <w:color w:val="000000"/>
                <w:sz w:val="20"/>
                <w:szCs w:val="20"/>
              </w:rPr>
              <w:t>What would you take? How would you take it?</w:t>
            </w:r>
          </w:p>
          <w:p w14:paraId="3FB4098E" w14:textId="77777777" w:rsidR="00855471" w:rsidRDefault="00855471">
            <w:pPr>
              <w:widowControl w:val="0"/>
              <w:pBdr>
                <w:top w:val="nil"/>
                <w:left w:val="nil"/>
                <w:bottom w:val="nil"/>
                <w:right w:val="nil"/>
                <w:between w:val="nil"/>
              </w:pBdr>
              <w:tabs>
                <w:tab w:val="left" w:pos="72"/>
              </w:tabs>
              <w:rPr>
                <w:rFonts w:ascii="Calibri" w:eastAsia="Calibri" w:hAnsi="Calibri" w:cs="Calibri"/>
                <w:b/>
                <w:color w:val="000000"/>
                <w:sz w:val="20"/>
                <w:szCs w:val="20"/>
              </w:rPr>
            </w:pPr>
          </w:p>
          <w:p w14:paraId="78DF6260"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color w:val="000000"/>
                <w:sz w:val="20"/>
                <w:szCs w:val="20"/>
              </w:rPr>
            </w:pPr>
            <w:r>
              <w:rPr>
                <w:rFonts w:ascii="Calibri" w:eastAsia="Calibri" w:hAnsi="Calibri" w:cs="Calibri"/>
                <w:color w:val="000000"/>
                <w:sz w:val="20"/>
                <w:szCs w:val="20"/>
              </w:rPr>
              <w:t xml:space="preserve">Discuss </w:t>
            </w:r>
            <w:proofErr w:type="gramStart"/>
            <w:r>
              <w:rPr>
                <w:rFonts w:ascii="Calibri" w:eastAsia="Calibri" w:hAnsi="Calibri" w:cs="Calibri"/>
                <w:color w:val="000000"/>
                <w:sz w:val="20"/>
                <w:szCs w:val="20"/>
              </w:rPr>
              <w:t>in light of</w:t>
            </w:r>
            <w:proofErr w:type="gramEnd"/>
            <w:r>
              <w:rPr>
                <w:rFonts w:ascii="Calibri" w:eastAsia="Calibri" w:hAnsi="Calibri" w:cs="Calibri"/>
                <w:color w:val="000000"/>
                <w:sz w:val="20"/>
                <w:szCs w:val="20"/>
              </w:rPr>
              <w:t xml:space="preserve"> past slides and experiences in sexual abuse cases occurring in offices. Consider </w:t>
            </w:r>
            <w:proofErr w:type="gramStart"/>
            <w:r>
              <w:rPr>
                <w:rFonts w:ascii="Calibri" w:eastAsia="Calibri" w:hAnsi="Calibri" w:cs="Calibri"/>
                <w:color w:val="000000"/>
                <w:sz w:val="20"/>
                <w:szCs w:val="20"/>
              </w:rPr>
              <w:t>collecting:</w:t>
            </w:r>
            <w:proofErr w:type="gramEnd"/>
            <w:r>
              <w:rPr>
                <w:rFonts w:ascii="Calibri" w:eastAsia="Calibri" w:hAnsi="Calibri" w:cs="Calibri"/>
                <w:color w:val="000000"/>
                <w:sz w:val="20"/>
                <w:szCs w:val="20"/>
              </w:rPr>
              <w:t xml:space="preserve"> carpet, chair cushions or entire chair, checking tables and curtains, etc.</w:t>
            </w:r>
          </w:p>
          <w:p w14:paraId="2CCDFC41"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0654305A" w14:textId="77777777">
        <w:tc>
          <w:tcPr>
            <w:tcW w:w="990" w:type="dxa"/>
            <w:tcBorders>
              <w:top w:val="single" w:sz="4" w:space="0" w:color="000000"/>
              <w:left w:val="single" w:sz="4" w:space="0" w:color="000000"/>
              <w:bottom w:val="single" w:sz="4" w:space="0" w:color="000000"/>
              <w:right w:val="single" w:sz="4" w:space="0" w:color="000000"/>
            </w:tcBorders>
          </w:tcPr>
          <w:p w14:paraId="104D78C8"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071F5AEA"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Evidence Handling</w:t>
            </w:r>
          </w:p>
          <w:p w14:paraId="58EF76B5"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4488C319" wp14:editId="4DB18101">
                  <wp:extent cx="2804160" cy="2103120"/>
                  <wp:effectExtent l="38100" t="38100" r="38100" b="38100"/>
                  <wp:docPr id="3289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75A9E454"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Photograph the placement of the weapon before you move it. If you have to move it, document </w:t>
            </w:r>
            <w:proofErr w:type="gramStart"/>
            <w:r>
              <w:rPr>
                <w:rFonts w:ascii="Calibri" w:eastAsia="Calibri" w:hAnsi="Calibri" w:cs="Calibri"/>
                <w:color w:val="000000"/>
              </w:rPr>
              <w:t>why</w:t>
            </w:r>
            <w:proofErr w:type="gramEnd"/>
            <w:r>
              <w:rPr>
                <w:rFonts w:ascii="Calibri" w:eastAsia="Calibri" w:hAnsi="Calibri" w:cs="Calibri"/>
                <w:color w:val="000000"/>
              </w:rPr>
              <w:t xml:space="preserve"> you moved it before it was photographed. </w:t>
            </w:r>
          </w:p>
          <w:p w14:paraId="11A95DE9" w14:textId="77777777" w:rsidR="00855471" w:rsidRDefault="00855471">
            <w:pPr>
              <w:widowControl w:val="0"/>
              <w:pBdr>
                <w:top w:val="nil"/>
                <w:left w:val="nil"/>
                <w:bottom w:val="nil"/>
                <w:right w:val="nil"/>
                <w:between w:val="nil"/>
              </w:pBdr>
              <w:tabs>
                <w:tab w:val="left" w:pos="72"/>
              </w:tabs>
              <w:spacing w:line="276" w:lineRule="auto"/>
              <w:rPr>
                <w:rFonts w:ascii="Calibri" w:eastAsia="Calibri" w:hAnsi="Calibri" w:cs="Calibri"/>
                <w:color w:val="000000"/>
              </w:rPr>
            </w:pPr>
          </w:p>
          <w:p w14:paraId="29845CA2" w14:textId="77777777" w:rsidR="00855471" w:rsidRDefault="00CE1A4E">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Ensure the weapon is placed in the container in such a way </w:t>
            </w:r>
            <w:r>
              <w:rPr>
                <w:rFonts w:ascii="Calibri" w:eastAsia="Calibri" w:hAnsi="Calibri" w:cs="Calibri"/>
                <w:color w:val="000000"/>
              </w:rPr>
              <w:lastRenderedPageBreak/>
              <w:t xml:space="preserve">that no one will be harmed while removing it. </w:t>
            </w:r>
          </w:p>
        </w:tc>
        <w:tc>
          <w:tcPr>
            <w:tcW w:w="2160" w:type="dxa"/>
            <w:tcBorders>
              <w:top w:val="single" w:sz="4" w:space="0" w:color="000000"/>
              <w:left w:val="single" w:sz="4" w:space="0" w:color="000000"/>
              <w:bottom w:val="single" w:sz="4" w:space="0" w:color="000000"/>
              <w:right w:val="single" w:sz="4" w:space="0" w:color="000000"/>
            </w:tcBorders>
          </w:tcPr>
          <w:p w14:paraId="55E2740A"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2DAEE4EC" wp14:editId="2990F83E">
                  <wp:extent cx="438150" cy="298450"/>
                  <wp:effectExtent l="0" t="0" r="0" b="0"/>
                  <wp:docPr id="3289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6B8A7E85"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Evidence Handling</w:t>
            </w:r>
          </w:p>
          <w:p w14:paraId="3B249AD2"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11317A8E" w14:textId="77777777">
        <w:tc>
          <w:tcPr>
            <w:tcW w:w="990" w:type="dxa"/>
            <w:tcBorders>
              <w:top w:val="single" w:sz="4" w:space="0" w:color="000000"/>
              <w:left w:val="single" w:sz="4" w:space="0" w:color="000000"/>
              <w:bottom w:val="single" w:sz="4" w:space="0" w:color="000000"/>
              <w:right w:val="single" w:sz="4" w:space="0" w:color="000000"/>
            </w:tcBorders>
          </w:tcPr>
          <w:p w14:paraId="66CF99CD"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454C34A6" w14:textId="77777777" w:rsidR="00855471" w:rsidRDefault="00CE1A4E">
            <w:pPr>
              <w:widowControl w:val="0"/>
              <w:pBdr>
                <w:top w:val="nil"/>
                <w:left w:val="nil"/>
                <w:bottom w:val="nil"/>
                <w:right w:val="nil"/>
                <w:between w:val="nil"/>
              </w:pBdr>
              <w:tabs>
                <w:tab w:val="left" w:pos="72"/>
              </w:tabs>
              <w:spacing w:after="200" w:line="276" w:lineRule="auto"/>
              <w:jc w:val="center"/>
              <w:rPr>
                <w:rFonts w:ascii="Calibri" w:eastAsia="Calibri" w:hAnsi="Calibri" w:cs="Calibri"/>
                <w:b/>
                <w:color w:val="000000"/>
              </w:rPr>
            </w:pPr>
            <w:r>
              <w:rPr>
                <w:rFonts w:ascii="Calibri" w:eastAsia="Calibri" w:hAnsi="Calibri" w:cs="Calibri"/>
                <w:b/>
                <w:color w:val="000000"/>
              </w:rPr>
              <w:t>Evidence Handling</w:t>
            </w:r>
          </w:p>
          <w:p w14:paraId="178CA2B8" w14:textId="77777777" w:rsidR="00855471" w:rsidRDefault="00CE1A4E">
            <w:pPr>
              <w:widowControl w:val="0"/>
              <w:tabs>
                <w:tab w:val="left" w:pos="72"/>
              </w:tabs>
              <w:spacing w:after="200" w:line="276" w:lineRule="auto"/>
              <w:ind w:left="-18"/>
              <w:jc w:val="center"/>
              <w:rPr>
                <w:rFonts w:ascii="Calibri" w:eastAsia="Calibri" w:hAnsi="Calibri" w:cs="Calibri"/>
              </w:rPr>
            </w:pPr>
            <w:r>
              <w:rPr>
                <w:rFonts w:ascii="Calibri" w:eastAsia="Calibri" w:hAnsi="Calibri" w:cs="Calibri"/>
                <w:noProof/>
              </w:rPr>
              <w:drawing>
                <wp:inline distT="0" distB="0" distL="0" distR="0" wp14:anchorId="39903971" wp14:editId="6CF87280">
                  <wp:extent cx="2804159" cy="2103120"/>
                  <wp:effectExtent l="38100" t="38100" r="38100" b="38100"/>
                  <wp:docPr id="3288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8"/>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094B1B3A" w14:textId="77777777" w:rsidR="00855471" w:rsidRDefault="00CE1A4E">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Ensure that all pieces of possible evidence are collected, including any letters, notes, or other exchanged items such as commissary or contraband. </w:t>
            </w:r>
          </w:p>
        </w:tc>
        <w:tc>
          <w:tcPr>
            <w:tcW w:w="2160" w:type="dxa"/>
            <w:tcBorders>
              <w:top w:val="single" w:sz="4" w:space="0" w:color="000000"/>
              <w:left w:val="single" w:sz="4" w:space="0" w:color="000000"/>
              <w:bottom w:val="single" w:sz="4" w:space="0" w:color="000000"/>
              <w:right w:val="single" w:sz="4" w:space="0" w:color="000000"/>
            </w:tcBorders>
          </w:tcPr>
          <w:p w14:paraId="21604442"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124D7929" wp14:editId="412DD9A9">
                  <wp:extent cx="438150" cy="298450"/>
                  <wp:effectExtent l="0" t="0" r="0" b="0"/>
                  <wp:docPr id="3287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052756B2"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Evidence Handling</w:t>
            </w:r>
          </w:p>
          <w:p w14:paraId="51359F6A"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5AA3B1A6" w14:textId="77777777">
        <w:tc>
          <w:tcPr>
            <w:tcW w:w="990" w:type="dxa"/>
            <w:tcBorders>
              <w:top w:val="single" w:sz="4" w:space="0" w:color="000000"/>
              <w:left w:val="single" w:sz="4" w:space="0" w:color="000000"/>
              <w:bottom w:val="single" w:sz="4" w:space="0" w:color="000000"/>
              <w:right w:val="single" w:sz="4" w:space="0" w:color="000000"/>
            </w:tcBorders>
          </w:tcPr>
          <w:p w14:paraId="32375348" w14:textId="77777777" w:rsidR="00855471" w:rsidRDefault="00CE1A4E">
            <w:pPr>
              <w:tabs>
                <w:tab w:val="left" w:pos="7290"/>
              </w:tabs>
              <w:jc w:val="center"/>
              <w:rPr>
                <w:rFonts w:ascii="Calibri" w:eastAsia="Calibri" w:hAnsi="Calibri" w:cs="Calibri"/>
                <w:b/>
              </w:rPr>
            </w:pPr>
            <w:r>
              <w:rPr>
                <w:rFonts w:ascii="Calibri" w:eastAsia="Calibri" w:hAnsi="Calibri" w:cs="Calibri"/>
                <w:b/>
              </w:rPr>
              <w:t>1 min</w:t>
            </w:r>
          </w:p>
        </w:tc>
        <w:tc>
          <w:tcPr>
            <w:tcW w:w="6210" w:type="dxa"/>
            <w:tcBorders>
              <w:top w:val="single" w:sz="4" w:space="0" w:color="000000"/>
              <w:left w:val="single" w:sz="4" w:space="0" w:color="000000"/>
              <w:bottom w:val="single" w:sz="4" w:space="0" w:color="000000"/>
              <w:right w:val="single" w:sz="4" w:space="0" w:color="000000"/>
            </w:tcBorders>
          </w:tcPr>
          <w:p w14:paraId="0F82C5C1"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b/>
                <w:color w:val="000000"/>
              </w:rPr>
            </w:pPr>
            <w:r>
              <w:rPr>
                <w:rFonts w:ascii="Calibri" w:eastAsia="Calibri" w:hAnsi="Calibri" w:cs="Calibri"/>
                <w:b/>
                <w:color w:val="000000"/>
              </w:rPr>
              <w:t>Evidence</w:t>
            </w:r>
          </w:p>
          <w:p w14:paraId="26E9335D" w14:textId="77777777" w:rsidR="00855471" w:rsidRDefault="00CE1A4E">
            <w:pPr>
              <w:widowControl w:val="0"/>
              <w:pBdr>
                <w:top w:val="nil"/>
                <w:left w:val="nil"/>
                <w:bottom w:val="nil"/>
                <w:right w:val="nil"/>
                <w:between w:val="nil"/>
              </w:pBdr>
              <w:tabs>
                <w:tab w:val="left" w:pos="72"/>
              </w:tabs>
              <w:spacing w:line="276" w:lineRule="auto"/>
              <w:jc w:val="center"/>
              <w:rPr>
                <w:rFonts w:ascii="Calibri" w:eastAsia="Calibri" w:hAnsi="Calibri" w:cs="Calibri"/>
                <w:color w:val="000000"/>
              </w:rPr>
            </w:pPr>
            <w:r>
              <w:rPr>
                <w:rFonts w:ascii="Calibri" w:eastAsia="Calibri" w:hAnsi="Calibri" w:cs="Calibri"/>
                <w:noProof/>
                <w:color w:val="000000"/>
              </w:rPr>
              <w:drawing>
                <wp:inline distT="0" distB="0" distL="0" distR="0" wp14:anchorId="1703F1FA" wp14:editId="0D66C589">
                  <wp:extent cx="2804160" cy="2103120"/>
                  <wp:effectExtent l="38100" t="38100" r="38100" b="38100"/>
                  <wp:docPr id="3288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5B643DBE" w14:textId="77777777" w:rsidR="00855471" w:rsidRDefault="00CE1A4E">
            <w:pPr>
              <w:widowControl w:val="0"/>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Can you prove </w:t>
            </w:r>
          </w:p>
          <w:p w14:paraId="2FA17C63" w14:textId="77777777" w:rsidR="00855471" w:rsidRDefault="00CE1A4E">
            <w:pPr>
              <w:widowControl w:val="0"/>
              <w:numPr>
                <w:ilvl w:val="0"/>
                <w:numId w:val="41"/>
              </w:numPr>
              <w:pBdr>
                <w:top w:val="nil"/>
                <w:left w:val="nil"/>
                <w:bottom w:val="nil"/>
                <w:right w:val="nil"/>
                <w:between w:val="nil"/>
              </w:pBdr>
              <w:tabs>
                <w:tab w:val="left" w:pos="72"/>
              </w:tabs>
              <w:spacing w:line="276" w:lineRule="auto"/>
              <w:rPr>
                <w:rFonts w:ascii="Calibri" w:eastAsia="Calibri" w:hAnsi="Calibri" w:cs="Calibri"/>
                <w:color w:val="000000"/>
              </w:rPr>
            </w:pPr>
            <w:r>
              <w:rPr>
                <w:rFonts w:ascii="Calibri" w:eastAsia="Calibri" w:hAnsi="Calibri" w:cs="Calibri"/>
                <w:color w:val="000000"/>
              </w:rPr>
              <w:t xml:space="preserve">That the evidence belongs to the person that your documentation says it belongs to and </w:t>
            </w:r>
          </w:p>
          <w:p w14:paraId="612DBE0D" w14:textId="77777777" w:rsidR="00855471" w:rsidRDefault="00CE1A4E">
            <w:pPr>
              <w:widowControl w:val="0"/>
              <w:numPr>
                <w:ilvl w:val="0"/>
                <w:numId w:val="41"/>
              </w:numPr>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That the evidence got to where you found it by the process you articulate? Can you construct the </w:t>
            </w:r>
            <w:r>
              <w:rPr>
                <w:rFonts w:ascii="Calibri" w:eastAsia="Calibri" w:hAnsi="Calibri" w:cs="Calibri"/>
              </w:rPr>
              <w:t>history of the</w:t>
            </w:r>
            <w:r>
              <w:rPr>
                <w:rFonts w:ascii="Calibri" w:eastAsia="Calibri" w:hAnsi="Calibri" w:cs="Calibri"/>
                <w:color w:val="000000"/>
              </w:rPr>
              <w:t xml:space="preserve"> evidence?  </w:t>
            </w:r>
          </w:p>
          <w:p w14:paraId="32E0DBA1" w14:textId="77777777" w:rsidR="00855471" w:rsidRDefault="00CE1A4E">
            <w:pPr>
              <w:widowControl w:val="0"/>
              <w:tabs>
                <w:tab w:val="left" w:pos="72"/>
              </w:tabs>
              <w:spacing w:after="200" w:line="276" w:lineRule="auto"/>
              <w:rPr>
                <w:rFonts w:ascii="Calibri" w:eastAsia="Calibri" w:hAnsi="Calibri" w:cs="Calibri"/>
              </w:rPr>
            </w:pPr>
            <w:r>
              <w:rPr>
                <w:rFonts w:ascii="Calibri" w:eastAsia="Calibri" w:hAnsi="Calibri" w:cs="Calibri"/>
              </w:rPr>
              <w:t xml:space="preserve">For example, if you collect DNA evidence in the form of sperm on a cell floor, can you prove it is there </w:t>
            </w:r>
            <w:proofErr w:type="gramStart"/>
            <w:r>
              <w:rPr>
                <w:rFonts w:ascii="Calibri" w:eastAsia="Calibri" w:hAnsi="Calibri" w:cs="Calibri"/>
              </w:rPr>
              <w:t>as a result of</w:t>
            </w:r>
            <w:proofErr w:type="gramEnd"/>
            <w:r>
              <w:rPr>
                <w:rFonts w:ascii="Calibri" w:eastAsia="Calibri" w:hAnsi="Calibri" w:cs="Calibri"/>
              </w:rPr>
              <w:t xml:space="preserve"> </w:t>
            </w:r>
            <w:proofErr w:type="gramStart"/>
            <w:r>
              <w:rPr>
                <w:rFonts w:ascii="Calibri" w:eastAsia="Calibri" w:hAnsi="Calibri" w:cs="Calibri"/>
              </w:rPr>
              <w:t xml:space="preserve">a </w:t>
            </w:r>
            <w:r>
              <w:rPr>
                <w:rFonts w:ascii="Calibri" w:eastAsia="Calibri" w:hAnsi="Calibri" w:cs="Calibri"/>
              </w:rPr>
              <w:lastRenderedPageBreak/>
              <w:t>sexual</w:t>
            </w:r>
            <w:proofErr w:type="gramEnd"/>
            <w:r>
              <w:rPr>
                <w:rFonts w:ascii="Calibri" w:eastAsia="Calibri" w:hAnsi="Calibri" w:cs="Calibri"/>
              </w:rPr>
              <w:t xml:space="preserve"> abuse as reported, or does the suspect also live in the room? If yes, is there a possibility that the suspect ejaculated on the floor </w:t>
            </w:r>
            <w:proofErr w:type="gramStart"/>
            <w:r>
              <w:rPr>
                <w:rFonts w:ascii="Calibri" w:eastAsia="Calibri" w:hAnsi="Calibri" w:cs="Calibri"/>
              </w:rPr>
              <w:t>as a result of</w:t>
            </w:r>
            <w:proofErr w:type="gramEnd"/>
            <w:r>
              <w:rPr>
                <w:rFonts w:ascii="Calibri" w:eastAsia="Calibri" w:hAnsi="Calibri" w:cs="Calibri"/>
              </w:rPr>
              <w:t xml:space="preserve"> masturbation?</w:t>
            </w:r>
          </w:p>
        </w:tc>
        <w:tc>
          <w:tcPr>
            <w:tcW w:w="2160" w:type="dxa"/>
            <w:tcBorders>
              <w:top w:val="single" w:sz="4" w:space="0" w:color="000000"/>
              <w:left w:val="single" w:sz="4" w:space="0" w:color="000000"/>
              <w:bottom w:val="single" w:sz="4" w:space="0" w:color="000000"/>
              <w:right w:val="single" w:sz="4" w:space="0" w:color="000000"/>
            </w:tcBorders>
          </w:tcPr>
          <w:p w14:paraId="77568055"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lastRenderedPageBreak/>
              <w:drawing>
                <wp:inline distT="0" distB="0" distL="0" distR="0" wp14:anchorId="3AB4D7B6" wp14:editId="46C42AC6">
                  <wp:extent cx="438150" cy="298450"/>
                  <wp:effectExtent l="0" t="0" r="0" b="0"/>
                  <wp:docPr id="3291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4C863CB5"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Evidence</w:t>
            </w:r>
          </w:p>
          <w:p w14:paraId="54D3C119"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397EC19C" w14:textId="77777777">
        <w:tc>
          <w:tcPr>
            <w:tcW w:w="990" w:type="dxa"/>
            <w:tcBorders>
              <w:top w:val="single" w:sz="4" w:space="0" w:color="000000"/>
              <w:left w:val="single" w:sz="4" w:space="0" w:color="000000"/>
              <w:bottom w:val="single" w:sz="4" w:space="0" w:color="000000"/>
              <w:right w:val="single" w:sz="4" w:space="0" w:color="000000"/>
            </w:tcBorders>
          </w:tcPr>
          <w:p w14:paraId="54E317C7" w14:textId="77777777" w:rsidR="00855471" w:rsidRDefault="00CE1A4E">
            <w:pPr>
              <w:tabs>
                <w:tab w:val="left" w:pos="7290"/>
              </w:tabs>
              <w:jc w:val="center"/>
              <w:rPr>
                <w:rFonts w:ascii="Calibri" w:eastAsia="Calibri" w:hAnsi="Calibri" w:cs="Calibri"/>
                <w:b/>
              </w:rPr>
            </w:pPr>
            <w:r>
              <w:rPr>
                <w:rFonts w:ascii="Calibri" w:eastAsia="Calibri" w:hAnsi="Calibri" w:cs="Calibri"/>
                <w:b/>
              </w:rPr>
              <w:t>3 min</w:t>
            </w:r>
          </w:p>
        </w:tc>
        <w:tc>
          <w:tcPr>
            <w:tcW w:w="6210" w:type="dxa"/>
            <w:tcBorders>
              <w:top w:val="single" w:sz="4" w:space="0" w:color="000000"/>
              <w:left w:val="single" w:sz="4" w:space="0" w:color="000000"/>
              <w:bottom w:val="single" w:sz="4" w:space="0" w:color="000000"/>
              <w:right w:val="single" w:sz="4" w:space="0" w:color="000000"/>
            </w:tcBorders>
          </w:tcPr>
          <w:p w14:paraId="27140B68" w14:textId="77777777" w:rsidR="00855471" w:rsidRDefault="00CE1A4E">
            <w:pPr>
              <w:widowControl w:val="0"/>
              <w:pBdr>
                <w:top w:val="nil"/>
                <w:left w:val="nil"/>
                <w:bottom w:val="nil"/>
                <w:right w:val="nil"/>
                <w:between w:val="nil"/>
              </w:pBdr>
              <w:tabs>
                <w:tab w:val="left" w:pos="72"/>
              </w:tabs>
              <w:spacing w:after="200" w:line="276" w:lineRule="auto"/>
              <w:jc w:val="center"/>
              <w:rPr>
                <w:rFonts w:ascii="Calibri" w:eastAsia="Calibri" w:hAnsi="Calibri" w:cs="Calibri"/>
                <w:b/>
                <w:color w:val="000000"/>
              </w:rPr>
            </w:pPr>
            <w:r>
              <w:rPr>
                <w:rFonts w:ascii="Calibri" w:eastAsia="Calibri" w:hAnsi="Calibri" w:cs="Calibri"/>
                <w:b/>
                <w:color w:val="000000"/>
              </w:rPr>
              <w:t>Evidence</w:t>
            </w:r>
          </w:p>
          <w:p w14:paraId="47064DA7" w14:textId="77777777" w:rsidR="00855471" w:rsidRDefault="00CE1A4E">
            <w:pPr>
              <w:spacing w:line="276" w:lineRule="auto"/>
              <w:ind w:right="78"/>
              <w:jc w:val="center"/>
              <w:rPr>
                <w:rFonts w:ascii="Calibri" w:eastAsia="Calibri" w:hAnsi="Calibri" w:cs="Calibri"/>
              </w:rPr>
            </w:pPr>
            <w:r>
              <w:rPr>
                <w:rFonts w:ascii="Calibri" w:eastAsia="Calibri" w:hAnsi="Calibri" w:cs="Calibri"/>
                <w:noProof/>
              </w:rPr>
              <w:drawing>
                <wp:inline distT="0" distB="0" distL="0" distR="0" wp14:anchorId="6EA9B69C" wp14:editId="7FCF5FDA">
                  <wp:extent cx="2804158" cy="2103120"/>
                  <wp:effectExtent l="38100" t="38100" r="38100" b="38100"/>
                  <wp:docPr id="329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0"/>
                          <a:srcRect/>
                          <a:stretch>
                            <a:fillRect/>
                          </a:stretch>
                        </pic:blipFill>
                        <pic:spPr>
                          <a:xfrm>
                            <a:off x="0" y="0"/>
                            <a:ext cx="2804158" cy="2103120"/>
                          </a:xfrm>
                          <a:prstGeom prst="rect">
                            <a:avLst/>
                          </a:prstGeom>
                          <a:ln w="38100">
                            <a:solidFill>
                              <a:srgbClr val="000000"/>
                            </a:solidFill>
                            <a:prstDash val="solid"/>
                          </a:ln>
                        </pic:spPr>
                      </pic:pic>
                    </a:graphicData>
                  </a:graphic>
                </wp:inline>
              </w:drawing>
            </w:r>
          </w:p>
          <w:p w14:paraId="57DDD456" w14:textId="77777777" w:rsidR="00855471" w:rsidRDefault="00CE1A4E">
            <w:pPr>
              <w:spacing w:line="276" w:lineRule="auto"/>
              <w:ind w:right="78"/>
              <w:rPr>
                <w:rFonts w:ascii="Calibri" w:eastAsia="Calibri" w:hAnsi="Calibri" w:cs="Calibri"/>
              </w:rPr>
            </w:pPr>
            <w:r>
              <w:rPr>
                <w:rFonts w:ascii="Calibri" w:eastAsia="Calibri" w:hAnsi="Calibri" w:cs="Calibri"/>
              </w:rPr>
              <w:t xml:space="preserve">It is </w:t>
            </w:r>
            <w:proofErr w:type="gramStart"/>
            <w:r>
              <w:rPr>
                <w:rFonts w:ascii="Calibri" w:eastAsia="Calibri" w:hAnsi="Calibri" w:cs="Calibri"/>
              </w:rPr>
              <w:t xml:space="preserve">absolutely </w:t>
            </w:r>
            <w:r>
              <w:rPr>
                <w:rFonts w:ascii="Calibri" w:eastAsia="Calibri" w:hAnsi="Calibri" w:cs="Calibri"/>
                <w:i/>
              </w:rPr>
              <w:t>critical</w:t>
            </w:r>
            <w:proofErr w:type="gramEnd"/>
            <w:r>
              <w:rPr>
                <w:rFonts w:ascii="Calibri" w:eastAsia="Calibri" w:hAnsi="Calibri" w:cs="Calibri"/>
              </w:rPr>
              <w:t xml:space="preserve"> to maintain a detailed log of the chain of custody for each piece of evidence collected. An inability to demonstrate chain of custody renders that item of evidence useless for criminal proceedings. </w:t>
            </w:r>
          </w:p>
          <w:p w14:paraId="7427CAD2" w14:textId="77777777" w:rsidR="00855471" w:rsidRDefault="00855471">
            <w:pPr>
              <w:spacing w:line="276" w:lineRule="auto"/>
              <w:ind w:right="78"/>
              <w:rPr>
                <w:rFonts w:ascii="Calibri" w:eastAsia="Calibri" w:hAnsi="Calibri" w:cs="Calibri"/>
              </w:rPr>
            </w:pPr>
          </w:p>
          <w:p w14:paraId="359CC37D" w14:textId="77777777" w:rsidR="00855471" w:rsidRDefault="00CE1A4E">
            <w:pPr>
              <w:spacing w:line="276" w:lineRule="auto"/>
              <w:ind w:right="78"/>
              <w:rPr>
                <w:rFonts w:ascii="Calibri" w:eastAsia="Calibri" w:hAnsi="Calibri" w:cs="Calibri"/>
              </w:rPr>
            </w:pPr>
            <w:r>
              <w:rPr>
                <w:rFonts w:ascii="Calibri" w:eastAsia="Calibri" w:hAnsi="Calibri" w:cs="Calibri"/>
              </w:rPr>
              <w:t>Chain of custody should be demonstrated in writing with the following information for each piece of evidence</w:t>
            </w:r>
          </w:p>
          <w:p w14:paraId="5A046D26" w14:textId="77777777" w:rsidR="00855471" w:rsidRDefault="00CE1A4E">
            <w:pPr>
              <w:numPr>
                <w:ilvl w:val="0"/>
                <w:numId w:val="25"/>
              </w:numPr>
              <w:spacing w:line="276" w:lineRule="auto"/>
              <w:ind w:left="432" w:right="78"/>
              <w:rPr>
                <w:rFonts w:ascii="Calibri" w:eastAsia="Calibri" w:hAnsi="Calibri" w:cs="Calibri"/>
              </w:rPr>
            </w:pPr>
            <w:r>
              <w:rPr>
                <w:rFonts w:ascii="Calibri" w:eastAsia="Calibri" w:hAnsi="Calibri" w:cs="Calibri"/>
              </w:rPr>
              <w:t>When, where, and by whom it was collected and packaged.</w:t>
            </w:r>
          </w:p>
          <w:p w14:paraId="76DC235E" w14:textId="77777777" w:rsidR="00855471" w:rsidRDefault="00CE1A4E">
            <w:pPr>
              <w:numPr>
                <w:ilvl w:val="0"/>
                <w:numId w:val="25"/>
              </w:numPr>
              <w:spacing w:line="276" w:lineRule="auto"/>
              <w:ind w:left="432" w:right="78"/>
              <w:rPr>
                <w:rFonts w:ascii="Calibri" w:eastAsia="Calibri" w:hAnsi="Calibri" w:cs="Calibri"/>
              </w:rPr>
            </w:pPr>
            <w:r>
              <w:rPr>
                <w:rFonts w:ascii="Calibri" w:eastAsia="Calibri" w:hAnsi="Calibri" w:cs="Calibri"/>
              </w:rPr>
              <w:t xml:space="preserve">Each time the evidence changed hands. The log must show </w:t>
            </w:r>
          </w:p>
          <w:p w14:paraId="7645C1CF" w14:textId="77777777" w:rsidR="00855471" w:rsidRDefault="00CE1A4E">
            <w:pPr>
              <w:numPr>
                <w:ilvl w:val="0"/>
                <w:numId w:val="27"/>
              </w:numPr>
              <w:spacing w:line="276" w:lineRule="auto"/>
              <w:ind w:left="1152" w:right="78"/>
              <w:rPr>
                <w:rFonts w:ascii="Calibri" w:eastAsia="Calibri" w:hAnsi="Calibri" w:cs="Calibri"/>
              </w:rPr>
            </w:pPr>
            <w:r>
              <w:rPr>
                <w:rFonts w:ascii="Calibri" w:eastAsia="Calibri" w:hAnsi="Calibri" w:cs="Calibri"/>
              </w:rPr>
              <w:t xml:space="preserve">Who handed over the item </w:t>
            </w:r>
          </w:p>
          <w:p w14:paraId="6D291B5B" w14:textId="77777777" w:rsidR="00855471" w:rsidRDefault="00CE1A4E">
            <w:pPr>
              <w:numPr>
                <w:ilvl w:val="0"/>
                <w:numId w:val="27"/>
              </w:numPr>
              <w:spacing w:line="276" w:lineRule="auto"/>
              <w:ind w:left="1152" w:right="78"/>
              <w:rPr>
                <w:rFonts w:ascii="Calibri" w:eastAsia="Calibri" w:hAnsi="Calibri" w:cs="Calibri"/>
              </w:rPr>
            </w:pPr>
            <w:r>
              <w:rPr>
                <w:rFonts w:ascii="Calibri" w:eastAsia="Calibri" w:hAnsi="Calibri" w:cs="Calibri"/>
              </w:rPr>
              <w:t>To whom the item was given</w:t>
            </w:r>
          </w:p>
          <w:p w14:paraId="5D0B6752" w14:textId="77777777" w:rsidR="00855471" w:rsidRDefault="00CE1A4E">
            <w:pPr>
              <w:numPr>
                <w:ilvl w:val="0"/>
                <w:numId w:val="27"/>
              </w:numPr>
              <w:spacing w:line="276" w:lineRule="auto"/>
              <w:ind w:left="1152" w:right="78"/>
              <w:rPr>
                <w:rFonts w:ascii="Calibri" w:eastAsia="Calibri" w:hAnsi="Calibri" w:cs="Calibri"/>
              </w:rPr>
            </w:pPr>
            <w:r>
              <w:rPr>
                <w:rFonts w:ascii="Calibri" w:eastAsia="Calibri" w:hAnsi="Calibri" w:cs="Calibri"/>
              </w:rPr>
              <w:t>The date</w:t>
            </w:r>
          </w:p>
          <w:p w14:paraId="198798F9" w14:textId="77777777" w:rsidR="00855471" w:rsidRDefault="00CE1A4E">
            <w:pPr>
              <w:numPr>
                <w:ilvl w:val="0"/>
                <w:numId w:val="27"/>
              </w:numPr>
              <w:spacing w:line="276" w:lineRule="auto"/>
              <w:ind w:left="1152" w:right="78"/>
              <w:rPr>
                <w:rFonts w:ascii="Calibri" w:eastAsia="Calibri" w:hAnsi="Calibri" w:cs="Calibri"/>
              </w:rPr>
            </w:pPr>
            <w:r>
              <w:rPr>
                <w:rFonts w:ascii="Calibri" w:eastAsia="Calibri" w:hAnsi="Calibri" w:cs="Calibri"/>
              </w:rPr>
              <w:t xml:space="preserve">The time and place of the turnover </w:t>
            </w:r>
          </w:p>
          <w:p w14:paraId="02043651" w14:textId="77777777" w:rsidR="00855471" w:rsidRDefault="00CE1A4E">
            <w:pPr>
              <w:numPr>
                <w:ilvl w:val="0"/>
                <w:numId w:val="27"/>
              </w:numPr>
              <w:spacing w:line="276" w:lineRule="auto"/>
              <w:ind w:left="1152" w:right="78"/>
              <w:rPr>
                <w:rFonts w:ascii="Calibri" w:eastAsia="Calibri" w:hAnsi="Calibri" w:cs="Calibri"/>
              </w:rPr>
            </w:pPr>
            <w:r>
              <w:rPr>
                <w:rFonts w:ascii="Calibri" w:eastAsia="Calibri" w:hAnsi="Calibri" w:cs="Calibri"/>
              </w:rPr>
              <w:t>The signature of both parties</w:t>
            </w:r>
          </w:p>
          <w:p w14:paraId="440BBA5A" w14:textId="77777777" w:rsidR="00855471" w:rsidRDefault="00CE1A4E">
            <w:pPr>
              <w:numPr>
                <w:ilvl w:val="0"/>
                <w:numId w:val="25"/>
              </w:numPr>
              <w:spacing w:line="276" w:lineRule="auto"/>
              <w:ind w:left="432" w:right="78"/>
              <w:rPr>
                <w:rFonts w:ascii="Calibri" w:eastAsia="Calibri" w:hAnsi="Calibri" w:cs="Calibri"/>
              </w:rPr>
            </w:pPr>
            <w:r>
              <w:rPr>
                <w:rFonts w:ascii="Calibri" w:eastAsia="Calibri" w:hAnsi="Calibri" w:cs="Calibri"/>
              </w:rPr>
              <w:t xml:space="preserve">All evidence repositories must provide </w:t>
            </w:r>
            <w:proofErr w:type="gramStart"/>
            <w:r>
              <w:rPr>
                <w:rFonts w:ascii="Calibri" w:eastAsia="Calibri" w:hAnsi="Calibri" w:cs="Calibri"/>
              </w:rPr>
              <w:t>secured</w:t>
            </w:r>
            <w:proofErr w:type="gramEnd"/>
            <w:r>
              <w:rPr>
                <w:rFonts w:ascii="Calibri" w:eastAsia="Calibri" w:hAnsi="Calibri" w:cs="Calibri"/>
              </w:rPr>
              <w:t xml:space="preserve">, documented supervision </w:t>
            </w:r>
            <w:proofErr w:type="gramStart"/>
            <w:r>
              <w:rPr>
                <w:rFonts w:ascii="Calibri" w:eastAsia="Calibri" w:hAnsi="Calibri" w:cs="Calibri"/>
              </w:rPr>
              <w:t>at all times</w:t>
            </w:r>
            <w:proofErr w:type="gramEnd"/>
            <w:r>
              <w:rPr>
                <w:rFonts w:ascii="Calibri" w:eastAsia="Calibri" w:hAnsi="Calibri" w:cs="Calibri"/>
              </w:rPr>
              <w:t xml:space="preserve">.  </w:t>
            </w:r>
          </w:p>
          <w:p w14:paraId="393F92F5" w14:textId="77777777" w:rsidR="00045A38" w:rsidRDefault="00045A38" w:rsidP="00045A38">
            <w:pPr>
              <w:spacing w:line="276" w:lineRule="auto"/>
              <w:ind w:right="78"/>
              <w:rPr>
                <w:rFonts w:ascii="Calibri" w:eastAsia="Calibri" w:hAnsi="Calibri" w:cs="Calibri"/>
              </w:rPr>
            </w:pPr>
          </w:p>
          <w:p w14:paraId="2702E4FD" w14:textId="77777777" w:rsidR="00045A38" w:rsidRDefault="00045A38" w:rsidP="00045A38">
            <w:pPr>
              <w:spacing w:line="276" w:lineRule="auto"/>
              <w:ind w:right="78"/>
              <w:rPr>
                <w:rFonts w:ascii="Calibri" w:eastAsia="Calibri" w:hAnsi="Calibri" w:cs="Calibri"/>
              </w:rPr>
            </w:pPr>
          </w:p>
          <w:p w14:paraId="616B1D5B" w14:textId="77777777" w:rsidR="00045A38" w:rsidRDefault="00045A38" w:rsidP="00045A38">
            <w:pPr>
              <w:spacing w:line="276" w:lineRule="auto"/>
              <w:ind w:right="78"/>
              <w:rPr>
                <w:rFonts w:ascii="Calibri" w:eastAsia="Calibri" w:hAnsi="Calibri" w:cs="Calibri"/>
              </w:rPr>
            </w:pPr>
          </w:p>
          <w:p w14:paraId="76A47B31" w14:textId="77777777" w:rsidR="00045A38" w:rsidRDefault="00045A38" w:rsidP="00045A38">
            <w:pPr>
              <w:spacing w:line="276" w:lineRule="auto"/>
              <w:ind w:right="78"/>
              <w:rPr>
                <w:rFonts w:ascii="Calibri" w:eastAsia="Calibri" w:hAnsi="Calibri" w:cs="Calibri"/>
              </w:rPr>
            </w:pPr>
          </w:p>
        </w:tc>
        <w:tc>
          <w:tcPr>
            <w:tcW w:w="2160" w:type="dxa"/>
            <w:tcBorders>
              <w:top w:val="single" w:sz="4" w:space="0" w:color="000000"/>
              <w:left w:val="single" w:sz="4" w:space="0" w:color="000000"/>
              <w:bottom w:val="single" w:sz="4" w:space="0" w:color="000000"/>
              <w:right w:val="single" w:sz="4" w:space="0" w:color="000000"/>
            </w:tcBorders>
          </w:tcPr>
          <w:p w14:paraId="1F1708BB"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519D1EA9" wp14:editId="13AE2BF7">
                  <wp:extent cx="438150" cy="298450"/>
                  <wp:effectExtent l="0" t="0" r="0" b="0"/>
                  <wp:docPr id="3291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51B6B723"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Evidence</w:t>
            </w:r>
          </w:p>
          <w:p w14:paraId="699CA54F"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65D4B156" w14:textId="77777777">
        <w:tc>
          <w:tcPr>
            <w:tcW w:w="990" w:type="dxa"/>
            <w:tcBorders>
              <w:top w:val="single" w:sz="4" w:space="0" w:color="000000"/>
              <w:left w:val="single" w:sz="4" w:space="0" w:color="000000"/>
              <w:bottom w:val="single" w:sz="4" w:space="0" w:color="000000"/>
              <w:right w:val="single" w:sz="4" w:space="0" w:color="000000"/>
            </w:tcBorders>
          </w:tcPr>
          <w:p w14:paraId="4ED64574" w14:textId="05935AFD" w:rsidR="00855471" w:rsidRDefault="00CB2200">
            <w:pPr>
              <w:tabs>
                <w:tab w:val="left" w:pos="7290"/>
              </w:tabs>
              <w:jc w:val="center"/>
              <w:rPr>
                <w:rFonts w:ascii="Calibri" w:eastAsia="Calibri" w:hAnsi="Calibri" w:cs="Calibri"/>
                <w:b/>
              </w:rPr>
            </w:pPr>
            <w:r>
              <w:rPr>
                <w:rFonts w:ascii="Calibri" w:eastAsia="Calibri" w:hAnsi="Calibri" w:cs="Calibri"/>
                <w:b/>
              </w:rPr>
              <w:lastRenderedPageBreak/>
              <w:t>2</w:t>
            </w:r>
            <w:r w:rsidR="00CE1A4E">
              <w:rPr>
                <w:rFonts w:ascii="Calibri" w:eastAsia="Calibri" w:hAnsi="Calibri" w:cs="Calibri"/>
                <w:b/>
              </w:rPr>
              <w:t xml:space="preserve"> min</w:t>
            </w:r>
          </w:p>
        </w:tc>
        <w:tc>
          <w:tcPr>
            <w:tcW w:w="6210" w:type="dxa"/>
            <w:tcBorders>
              <w:top w:val="single" w:sz="4" w:space="0" w:color="000000"/>
              <w:left w:val="single" w:sz="4" w:space="0" w:color="000000"/>
              <w:bottom w:val="single" w:sz="4" w:space="0" w:color="000000"/>
              <w:right w:val="single" w:sz="4" w:space="0" w:color="000000"/>
            </w:tcBorders>
          </w:tcPr>
          <w:p w14:paraId="0D334D6F" w14:textId="77777777" w:rsidR="00855471" w:rsidRDefault="00CE1A4E">
            <w:pPr>
              <w:widowControl w:val="0"/>
              <w:pBdr>
                <w:top w:val="nil"/>
                <w:left w:val="nil"/>
                <w:bottom w:val="nil"/>
                <w:right w:val="nil"/>
                <w:between w:val="nil"/>
              </w:pBdr>
              <w:tabs>
                <w:tab w:val="left" w:pos="72"/>
              </w:tabs>
              <w:spacing w:after="200" w:line="276" w:lineRule="auto"/>
              <w:jc w:val="center"/>
              <w:rPr>
                <w:rFonts w:ascii="Calibri" w:eastAsia="Calibri" w:hAnsi="Calibri" w:cs="Calibri"/>
                <w:b/>
                <w:color w:val="000000"/>
              </w:rPr>
            </w:pPr>
            <w:r>
              <w:rPr>
                <w:rFonts w:ascii="Calibri" w:eastAsia="Calibri" w:hAnsi="Calibri" w:cs="Calibri"/>
                <w:b/>
                <w:color w:val="000000"/>
              </w:rPr>
              <w:t>Crime Scene Mishaps</w:t>
            </w:r>
          </w:p>
          <w:p w14:paraId="042E4A15" w14:textId="77777777" w:rsidR="00855471" w:rsidRDefault="00CE1A4E">
            <w:pPr>
              <w:widowControl w:val="0"/>
              <w:tabs>
                <w:tab w:val="left" w:pos="72"/>
              </w:tabs>
              <w:spacing w:after="200" w:line="276" w:lineRule="auto"/>
              <w:jc w:val="center"/>
              <w:rPr>
                <w:rFonts w:ascii="Calibri" w:eastAsia="Calibri" w:hAnsi="Calibri" w:cs="Calibri"/>
              </w:rPr>
            </w:pPr>
            <w:r>
              <w:rPr>
                <w:rFonts w:ascii="Calibri" w:eastAsia="Calibri" w:hAnsi="Calibri" w:cs="Calibri"/>
                <w:noProof/>
              </w:rPr>
              <w:drawing>
                <wp:inline distT="0" distB="0" distL="0" distR="0" wp14:anchorId="1BD94BCB" wp14:editId="7A3D72E6">
                  <wp:extent cx="2804159" cy="2103120"/>
                  <wp:effectExtent l="38100" t="38100" r="38100" b="38100"/>
                  <wp:docPr id="329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1"/>
                          <a:srcRect/>
                          <a:stretch>
                            <a:fillRect/>
                          </a:stretch>
                        </pic:blipFill>
                        <pic:spPr>
                          <a:xfrm>
                            <a:off x="0" y="0"/>
                            <a:ext cx="2804159" cy="2103120"/>
                          </a:xfrm>
                          <a:prstGeom prst="rect">
                            <a:avLst/>
                          </a:prstGeom>
                          <a:ln w="38100">
                            <a:solidFill>
                              <a:srgbClr val="000000"/>
                            </a:solidFill>
                            <a:prstDash val="solid"/>
                          </a:ln>
                        </pic:spPr>
                      </pic:pic>
                    </a:graphicData>
                  </a:graphic>
                </wp:inline>
              </w:drawing>
            </w:r>
          </w:p>
          <w:p w14:paraId="7EDCC84A" w14:textId="77777777" w:rsidR="00855471" w:rsidRDefault="00CE1A4E">
            <w:pPr>
              <w:widowControl w:val="0"/>
              <w:pBdr>
                <w:top w:val="nil"/>
                <w:left w:val="nil"/>
                <w:bottom w:val="nil"/>
                <w:right w:val="nil"/>
                <w:between w:val="nil"/>
              </w:pBdr>
              <w:tabs>
                <w:tab w:val="left" w:pos="72"/>
              </w:tabs>
              <w:spacing w:after="200" w:line="276" w:lineRule="auto"/>
              <w:rPr>
                <w:rFonts w:ascii="Calibri" w:eastAsia="Calibri" w:hAnsi="Calibri" w:cs="Calibri"/>
                <w:color w:val="000000"/>
              </w:rPr>
            </w:pPr>
            <w:r>
              <w:rPr>
                <w:rFonts w:ascii="Calibri" w:eastAsia="Calibri" w:hAnsi="Calibri" w:cs="Calibri"/>
                <w:color w:val="000000"/>
              </w:rPr>
              <w:t xml:space="preserve">Don’t try to </w:t>
            </w:r>
            <w:proofErr w:type="gramStart"/>
            <w:r>
              <w:rPr>
                <w:rFonts w:ascii="Calibri" w:eastAsia="Calibri" w:hAnsi="Calibri" w:cs="Calibri"/>
                <w:color w:val="000000"/>
              </w:rPr>
              <w:t>cover-up</w:t>
            </w:r>
            <w:proofErr w:type="gramEnd"/>
            <w:r>
              <w:rPr>
                <w:rFonts w:ascii="Calibri" w:eastAsia="Calibri" w:hAnsi="Calibri" w:cs="Calibri"/>
                <w:color w:val="000000"/>
              </w:rPr>
              <w:t xml:space="preserve"> or avoid mentioning mistakes made when collecting evidence in your report. Any mishandling of evidence must be clearly explained in the reports of all individuals present.  </w:t>
            </w:r>
          </w:p>
        </w:tc>
        <w:tc>
          <w:tcPr>
            <w:tcW w:w="2160" w:type="dxa"/>
            <w:tcBorders>
              <w:top w:val="single" w:sz="4" w:space="0" w:color="000000"/>
              <w:left w:val="single" w:sz="4" w:space="0" w:color="000000"/>
              <w:bottom w:val="single" w:sz="4" w:space="0" w:color="000000"/>
              <w:right w:val="single" w:sz="4" w:space="0" w:color="000000"/>
            </w:tcBorders>
          </w:tcPr>
          <w:p w14:paraId="76FCB5B7"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226DDEB0" wp14:editId="6C04C699">
                  <wp:extent cx="438150" cy="298450"/>
                  <wp:effectExtent l="0" t="0" r="0" b="0"/>
                  <wp:docPr id="3290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p w14:paraId="57D430FA" w14:textId="77777777" w:rsidR="00855471" w:rsidRDefault="00CE1A4E">
            <w:pPr>
              <w:widowControl w:val="0"/>
              <w:pBdr>
                <w:top w:val="nil"/>
                <w:left w:val="nil"/>
                <w:bottom w:val="nil"/>
                <w:right w:val="nil"/>
                <w:between w:val="nil"/>
              </w:pBdr>
              <w:tabs>
                <w:tab w:val="left" w:pos="72"/>
              </w:tabs>
              <w:spacing w:after="200"/>
              <w:rPr>
                <w:rFonts w:ascii="Calibri" w:eastAsia="Calibri" w:hAnsi="Calibri" w:cs="Calibri"/>
                <w:b/>
                <w:color w:val="000000"/>
                <w:sz w:val="20"/>
                <w:szCs w:val="20"/>
              </w:rPr>
            </w:pPr>
            <w:r>
              <w:rPr>
                <w:rFonts w:ascii="Calibri" w:eastAsia="Calibri" w:hAnsi="Calibri" w:cs="Calibri"/>
                <w:b/>
                <w:color w:val="000000"/>
                <w:sz w:val="20"/>
                <w:szCs w:val="20"/>
              </w:rPr>
              <w:t>Crime Scene Mishaps</w:t>
            </w:r>
          </w:p>
          <w:p w14:paraId="0267DEA2" w14:textId="77777777" w:rsidR="00855471" w:rsidRDefault="00855471">
            <w:pPr>
              <w:tabs>
                <w:tab w:val="left" w:pos="420"/>
                <w:tab w:val="center" w:pos="1062"/>
                <w:tab w:val="left" w:pos="7290"/>
              </w:tabs>
              <w:rPr>
                <w:rFonts w:ascii="Calibri" w:eastAsia="Calibri" w:hAnsi="Calibri" w:cs="Calibri"/>
                <w:sz w:val="20"/>
                <w:szCs w:val="20"/>
              </w:rPr>
            </w:pPr>
          </w:p>
        </w:tc>
      </w:tr>
      <w:tr w:rsidR="00855471" w14:paraId="02FCF47A" w14:textId="77777777">
        <w:tc>
          <w:tcPr>
            <w:tcW w:w="990" w:type="dxa"/>
            <w:tcBorders>
              <w:top w:val="single" w:sz="4" w:space="0" w:color="000000"/>
              <w:left w:val="single" w:sz="4" w:space="0" w:color="000000"/>
              <w:bottom w:val="single" w:sz="4" w:space="0" w:color="000000"/>
              <w:right w:val="single" w:sz="4" w:space="0" w:color="000000"/>
            </w:tcBorders>
          </w:tcPr>
          <w:p w14:paraId="2BA40AD6" w14:textId="77777777" w:rsidR="00855471" w:rsidRDefault="00CE1A4E">
            <w:pPr>
              <w:tabs>
                <w:tab w:val="left" w:pos="7290"/>
              </w:tabs>
              <w:jc w:val="center"/>
              <w:rPr>
                <w:rFonts w:ascii="Calibri" w:eastAsia="Calibri" w:hAnsi="Calibri" w:cs="Calibri"/>
                <w:b/>
              </w:rPr>
            </w:pPr>
            <w:r>
              <w:rPr>
                <w:rFonts w:ascii="Calibri" w:eastAsia="Calibri" w:hAnsi="Calibri" w:cs="Calibri"/>
                <w:b/>
              </w:rPr>
              <w:t>5 min</w:t>
            </w:r>
          </w:p>
        </w:tc>
        <w:tc>
          <w:tcPr>
            <w:tcW w:w="6210" w:type="dxa"/>
            <w:tcBorders>
              <w:top w:val="single" w:sz="4" w:space="0" w:color="000000"/>
              <w:left w:val="single" w:sz="4" w:space="0" w:color="000000"/>
              <w:bottom w:val="single" w:sz="4" w:space="0" w:color="000000"/>
              <w:right w:val="single" w:sz="4" w:space="0" w:color="000000"/>
            </w:tcBorders>
          </w:tcPr>
          <w:p w14:paraId="4F406F03" w14:textId="77777777" w:rsidR="00855471" w:rsidRDefault="00CE1A4E">
            <w:pPr>
              <w:widowControl w:val="0"/>
              <w:pBdr>
                <w:top w:val="nil"/>
                <w:left w:val="nil"/>
                <w:bottom w:val="nil"/>
                <w:right w:val="nil"/>
                <w:between w:val="nil"/>
              </w:pBdr>
              <w:tabs>
                <w:tab w:val="left" w:pos="72"/>
              </w:tabs>
              <w:spacing w:after="200" w:line="276" w:lineRule="auto"/>
              <w:rPr>
                <w:rFonts w:ascii="Calibri" w:eastAsia="Calibri" w:hAnsi="Calibri" w:cs="Calibri"/>
                <w:b/>
                <w:color w:val="000000"/>
              </w:rPr>
            </w:pPr>
            <w:r>
              <w:rPr>
                <w:rFonts w:ascii="Calibri" w:eastAsia="Calibri" w:hAnsi="Calibri" w:cs="Calibri"/>
                <w:b/>
                <w:color w:val="000000"/>
              </w:rPr>
              <w:t>Questions?</w:t>
            </w:r>
          </w:p>
        </w:tc>
        <w:tc>
          <w:tcPr>
            <w:tcW w:w="2160" w:type="dxa"/>
            <w:tcBorders>
              <w:top w:val="single" w:sz="4" w:space="0" w:color="000000"/>
              <w:left w:val="single" w:sz="4" w:space="0" w:color="000000"/>
              <w:bottom w:val="single" w:sz="4" w:space="0" w:color="000000"/>
              <w:right w:val="single" w:sz="4" w:space="0" w:color="000000"/>
            </w:tcBorders>
          </w:tcPr>
          <w:p w14:paraId="75EF9390" w14:textId="77777777" w:rsidR="00855471" w:rsidRDefault="00CE1A4E">
            <w:pPr>
              <w:tabs>
                <w:tab w:val="left" w:pos="420"/>
                <w:tab w:val="center" w:pos="1062"/>
                <w:tab w:val="left" w:pos="7290"/>
              </w:tabs>
              <w:rPr>
                <w:rFonts w:ascii="Calibri" w:eastAsia="Calibri" w:hAnsi="Calibri" w:cs="Calibri"/>
                <w:sz w:val="20"/>
                <w:szCs w:val="20"/>
              </w:rPr>
            </w:pPr>
            <w:r>
              <w:rPr>
                <w:rFonts w:ascii="Calibri" w:eastAsia="Calibri" w:hAnsi="Calibri" w:cs="Calibri"/>
                <w:noProof/>
                <w:sz w:val="20"/>
                <w:szCs w:val="20"/>
              </w:rPr>
              <w:drawing>
                <wp:inline distT="0" distB="0" distL="0" distR="0" wp14:anchorId="0E43D26C" wp14:editId="5AEC3001">
                  <wp:extent cx="438150" cy="298450"/>
                  <wp:effectExtent l="0" t="0" r="0" b="0"/>
                  <wp:docPr id="3290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5"/>
                          <a:srcRect/>
                          <a:stretch>
                            <a:fillRect/>
                          </a:stretch>
                        </pic:blipFill>
                        <pic:spPr>
                          <a:xfrm>
                            <a:off x="0" y="0"/>
                            <a:ext cx="438150" cy="298450"/>
                          </a:xfrm>
                          <a:prstGeom prst="rect">
                            <a:avLst/>
                          </a:prstGeom>
                          <a:ln/>
                        </pic:spPr>
                      </pic:pic>
                    </a:graphicData>
                  </a:graphic>
                </wp:inline>
              </w:drawing>
            </w:r>
          </w:p>
        </w:tc>
      </w:tr>
    </w:tbl>
    <w:p w14:paraId="3D3B94DB" w14:textId="77777777" w:rsidR="00855471" w:rsidRDefault="00855471">
      <w:pPr>
        <w:rPr>
          <w:rFonts w:ascii="Calibri" w:eastAsia="Calibri" w:hAnsi="Calibri" w:cs="Calibri"/>
        </w:rPr>
      </w:pPr>
    </w:p>
    <w:sectPr w:rsidR="00855471">
      <w:headerReference w:type="default" r:id="rId92"/>
      <w:footerReference w:type="default" r:id="rId9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24D7E" w14:textId="77777777" w:rsidR="00530D9B" w:rsidRDefault="00530D9B">
      <w:r>
        <w:separator/>
      </w:r>
    </w:p>
  </w:endnote>
  <w:endnote w:type="continuationSeparator" w:id="0">
    <w:p w14:paraId="3B206BF4" w14:textId="77777777" w:rsidR="00530D9B" w:rsidRDefault="00530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465B0" w14:textId="77777777" w:rsidR="00855471" w:rsidRDefault="00CE1A4E">
    <w:pPr>
      <w:rPr>
        <w:rFonts w:ascii="Calibri" w:eastAsia="Calibri" w:hAnsi="Calibri" w:cs="Calibri"/>
        <w:sz w:val="12"/>
        <w:szCs w:val="12"/>
      </w:rPr>
    </w:pPr>
    <w:r>
      <w:rPr>
        <w:rFonts w:ascii="Calibri" w:eastAsia="Calibri" w:hAnsi="Calibri" w:cs="Calibri"/>
        <w:b/>
        <w:i/>
        <w:sz w:val="12"/>
        <w:szCs w:val="12"/>
      </w:rPr>
      <w:t>Notice of Federal Funding Disclaimer</w:t>
    </w:r>
    <w:r>
      <w:rPr>
        <w:rFonts w:ascii="Calibri" w:eastAsia="Calibri" w:hAnsi="Calibri" w:cs="Calibri"/>
        <w:i/>
        <w:sz w:val="12"/>
        <w:szCs w:val="12"/>
      </w:rPr>
      <w:t xml:space="preserve"> – This project was supported by Grant No. 2010-RP-BX-K001 and updated by Grant No. 2019-RP-BX-K002 awarded by the Bureau of Justice Assistance. The Bureau of Justice Assistance is a component of the Office of Justice Programs, which also includes the Bureau of Justice Statistics, the National Institute of Justice, the Office of Juvenile Justice and Delinquency Prevention, the Office for Victims of Crime, and the Office of Sex Offender Sentencing, Monitoring, Apprehending, Registering, and Tracking. Points of view or opinions in this document are those of the author and do not necessarily represent the official position or policies of the U.S. Department of Justice nor those of Impact Justice (IJ), which administers the National PREA Resource Center through a cooperative agreement with the Bureau of Justice Assistance.</w:t>
    </w:r>
    <w:r>
      <w:rPr>
        <w:rFonts w:ascii="Calibri" w:eastAsia="Calibri" w:hAnsi="Calibri" w:cs="Calibri"/>
        <w:sz w:val="12"/>
        <w:szCs w:val="12"/>
      </w:rPr>
      <w:tab/>
    </w:r>
  </w:p>
  <w:p w14:paraId="217E0454" w14:textId="77777777" w:rsidR="00855471" w:rsidRDefault="0085547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BACBB" w14:textId="44BCA80B" w:rsidR="00855471" w:rsidRDefault="00CE1A4E">
    <w:pPr>
      <w:jc w:val="center"/>
    </w:pPr>
    <w:r>
      <w:fldChar w:fldCharType="begin"/>
    </w:r>
    <w:r>
      <w:instrText>PAGE</w:instrText>
    </w:r>
    <w:r>
      <w:fldChar w:fldCharType="separate"/>
    </w:r>
    <w:r w:rsidR="0003652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B9A3FA" w14:textId="77777777" w:rsidR="00530D9B" w:rsidRDefault="00530D9B">
      <w:r>
        <w:separator/>
      </w:r>
    </w:p>
  </w:footnote>
  <w:footnote w:type="continuationSeparator" w:id="0">
    <w:p w14:paraId="18EFAC64" w14:textId="77777777" w:rsidR="00530D9B" w:rsidRDefault="00530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55E75" w14:textId="77777777" w:rsidR="00855471" w:rsidRDefault="00CE1A4E">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405ADE3F" wp14:editId="790CF272">
          <wp:extent cx="1200150" cy="1200150"/>
          <wp:effectExtent l="0" t="0" r="0" b="0"/>
          <wp:docPr id="32909" name="image32.jpg" descr="C:\Users\reneep\Desktop\Logos\PREA\PREA-logoRGBhirez-020312.jpg"/>
          <wp:cNvGraphicFramePr/>
          <a:graphic xmlns:a="http://schemas.openxmlformats.org/drawingml/2006/main">
            <a:graphicData uri="http://schemas.openxmlformats.org/drawingml/2006/picture">
              <pic:pic xmlns:pic="http://schemas.openxmlformats.org/drawingml/2006/picture">
                <pic:nvPicPr>
                  <pic:cNvPr id="0" name="image32.jpg" descr="C:\Users\reneep\Desktop\Logos\PREA\PREA-logoRGBhirez-020312.jpg"/>
                  <pic:cNvPicPr preferRelativeResize="0"/>
                </pic:nvPicPr>
                <pic:blipFill>
                  <a:blip r:embed="rId1"/>
                  <a:srcRect/>
                  <a:stretch>
                    <a:fillRect/>
                  </a:stretch>
                </pic:blipFill>
                <pic:spPr>
                  <a:xfrm>
                    <a:off x="0" y="0"/>
                    <a:ext cx="1200150" cy="120015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00BDFE46" wp14:editId="13D0647A">
          <wp:extent cx="2721552" cy="387553"/>
          <wp:effectExtent l="0" t="0" r="0" b="0"/>
          <wp:docPr id="32907" name="image40.png" descr="Description: Moss Group Letterhead"/>
          <wp:cNvGraphicFramePr/>
          <a:graphic xmlns:a="http://schemas.openxmlformats.org/drawingml/2006/main">
            <a:graphicData uri="http://schemas.openxmlformats.org/drawingml/2006/picture">
              <pic:pic xmlns:pic="http://schemas.openxmlformats.org/drawingml/2006/picture">
                <pic:nvPicPr>
                  <pic:cNvPr id="0" name="image40.png" descr="Description: Moss Group Letterhead"/>
                  <pic:cNvPicPr preferRelativeResize="0"/>
                </pic:nvPicPr>
                <pic:blipFill>
                  <a:blip r:embed="rId2"/>
                  <a:srcRect l="6459" t="12069" r="14811" b="11498"/>
                  <a:stretch>
                    <a:fillRect/>
                  </a:stretch>
                </pic:blipFill>
                <pic:spPr>
                  <a:xfrm>
                    <a:off x="0" y="0"/>
                    <a:ext cx="2721552" cy="38755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ADAD7" w14:textId="77777777" w:rsidR="00855471" w:rsidRDefault="0085547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140FB"/>
    <w:multiLevelType w:val="multilevel"/>
    <w:tmpl w:val="44B64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AA2687"/>
    <w:multiLevelType w:val="multilevel"/>
    <w:tmpl w:val="76A87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01068B"/>
    <w:multiLevelType w:val="multilevel"/>
    <w:tmpl w:val="88245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985A7B"/>
    <w:multiLevelType w:val="multilevel"/>
    <w:tmpl w:val="B232A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47642C"/>
    <w:multiLevelType w:val="multilevel"/>
    <w:tmpl w:val="80B041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B735DBB"/>
    <w:multiLevelType w:val="multilevel"/>
    <w:tmpl w:val="305A7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5C38A6"/>
    <w:multiLevelType w:val="multilevel"/>
    <w:tmpl w:val="0B8A10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7" w15:restartNumberingAfterBreak="0">
    <w:nsid w:val="14A94FD5"/>
    <w:multiLevelType w:val="multilevel"/>
    <w:tmpl w:val="CC0EC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3E7A11"/>
    <w:multiLevelType w:val="multilevel"/>
    <w:tmpl w:val="4FBA2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430785"/>
    <w:multiLevelType w:val="multilevel"/>
    <w:tmpl w:val="4C468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CC90D52"/>
    <w:multiLevelType w:val="multilevel"/>
    <w:tmpl w:val="765656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CA7939"/>
    <w:multiLevelType w:val="multilevel"/>
    <w:tmpl w:val="AD260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A121BA"/>
    <w:multiLevelType w:val="multilevel"/>
    <w:tmpl w:val="1DE4F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DD00A2"/>
    <w:multiLevelType w:val="multilevel"/>
    <w:tmpl w:val="E10C4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921BD7"/>
    <w:multiLevelType w:val="multilevel"/>
    <w:tmpl w:val="556EE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A9B2601"/>
    <w:multiLevelType w:val="multilevel"/>
    <w:tmpl w:val="495A9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14599D"/>
    <w:multiLevelType w:val="multilevel"/>
    <w:tmpl w:val="3002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210FE3"/>
    <w:multiLevelType w:val="multilevel"/>
    <w:tmpl w:val="73AAA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C80987"/>
    <w:multiLevelType w:val="multilevel"/>
    <w:tmpl w:val="77521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D85D31"/>
    <w:multiLevelType w:val="multilevel"/>
    <w:tmpl w:val="BE86A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470093"/>
    <w:multiLevelType w:val="multilevel"/>
    <w:tmpl w:val="4EBCE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995466"/>
    <w:multiLevelType w:val="multilevel"/>
    <w:tmpl w:val="2FFAE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EE2345C"/>
    <w:multiLevelType w:val="multilevel"/>
    <w:tmpl w:val="D6D42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3F3144"/>
    <w:multiLevelType w:val="multilevel"/>
    <w:tmpl w:val="6F463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A73314"/>
    <w:multiLevelType w:val="multilevel"/>
    <w:tmpl w:val="783E6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C623E8"/>
    <w:multiLevelType w:val="multilevel"/>
    <w:tmpl w:val="59183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A9740A8"/>
    <w:multiLevelType w:val="multilevel"/>
    <w:tmpl w:val="6ACA6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ED318E"/>
    <w:multiLevelType w:val="multilevel"/>
    <w:tmpl w:val="A2B48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BF06922"/>
    <w:multiLevelType w:val="multilevel"/>
    <w:tmpl w:val="08142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8E7CA6"/>
    <w:multiLevelType w:val="multilevel"/>
    <w:tmpl w:val="677EE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E0207B"/>
    <w:multiLevelType w:val="multilevel"/>
    <w:tmpl w:val="7624D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6C51548"/>
    <w:multiLevelType w:val="multilevel"/>
    <w:tmpl w:val="41A49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84F0CCB"/>
    <w:multiLevelType w:val="multilevel"/>
    <w:tmpl w:val="19DEC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9AF571E"/>
    <w:multiLevelType w:val="multilevel"/>
    <w:tmpl w:val="AEC42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1C1BF8"/>
    <w:multiLevelType w:val="multilevel"/>
    <w:tmpl w:val="4904A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09B613A"/>
    <w:multiLevelType w:val="multilevel"/>
    <w:tmpl w:val="51B85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10A67DB"/>
    <w:multiLevelType w:val="multilevel"/>
    <w:tmpl w:val="1212BE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15B799B"/>
    <w:multiLevelType w:val="multilevel"/>
    <w:tmpl w:val="03505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097855"/>
    <w:multiLevelType w:val="multilevel"/>
    <w:tmpl w:val="5210C3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35677F3"/>
    <w:multiLevelType w:val="multilevel"/>
    <w:tmpl w:val="D534D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6241987"/>
    <w:multiLevelType w:val="multilevel"/>
    <w:tmpl w:val="208E5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8744730"/>
    <w:multiLevelType w:val="multilevel"/>
    <w:tmpl w:val="677EA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976040A"/>
    <w:multiLevelType w:val="multilevel"/>
    <w:tmpl w:val="32F43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9925F8"/>
    <w:multiLevelType w:val="multilevel"/>
    <w:tmpl w:val="A88A2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E7F2B3C"/>
    <w:multiLevelType w:val="multilevel"/>
    <w:tmpl w:val="CF9AC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FFC3AC6"/>
    <w:multiLevelType w:val="multilevel"/>
    <w:tmpl w:val="00008010"/>
    <w:lvl w:ilvl="0">
      <w:start w:val="1603"/>
      <w:numFmt w:val="bullet"/>
      <w:lvlText w:val="–"/>
      <w:lvlJc w:val="left"/>
      <w:pPr>
        <w:ind w:left="720" w:hanging="360"/>
      </w:pPr>
      <w:rPr>
        <w:rFonts w:ascii="Arial" w:eastAsia="Arial" w:hAnsi="Arial" w:cs="Arial"/>
      </w:rPr>
    </w:lvl>
    <w:lvl w:ilvl="1">
      <w:start w:val="1603"/>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6292770">
    <w:abstractNumId w:val="19"/>
  </w:num>
  <w:num w:numId="2" w16cid:durableId="2036299101">
    <w:abstractNumId w:val="26"/>
  </w:num>
  <w:num w:numId="3" w16cid:durableId="1485584772">
    <w:abstractNumId w:val="37"/>
  </w:num>
  <w:num w:numId="4" w16cid:durableId="747191042">
    <w:abstractNumId w:val="28"/>
  </w:num>
  <w:num w:numId="5" w16cid:durableId="2098863094">
    <w:abstractNumId w:val="14"/>
  </w:num>
  <w:num w:numId="6" w16cid:durableId="1976451384">
    <w:abstractNumId w:val="8"/>
  </w:num>
  <w:num w:numId="7" w16cid:durableId="851989231">
    <w:abstractNumId w:val="17"/>
  </w:num>
  <w:num w:numId="8" w16cid:durableId="1110977891">
    <w:abstractNumId w:val="42"/>
  </w:num>
  <w:num w:numId="9" w16cid:durableId="295837108">
    <w:abstractNumId w:val="0"/>
  </w:num>
  <w:num w:numId="10" w16cid:durableId="1494836623">
    <w:abstractNumId w:val="11"/>
  </w:num>
  <w:num w:numId="11" w16cid:durableId="1766800950">
    <w:abstractNumId w:val="12"/>
  </w:num>
  <w:num w:numId="12" w16cid:durableId="1947495757">
    <w:abstractNumId w:val="41"/>
  </w:num>
  <w:num w:numId="13" w16cid:durableId="1587029181">
    <w:abstractNumId w:val="34"/>
  </w:num>
  <w:num w:numId="14" w16cid:durableId="1207908701">
    <w:abstractNumId w:val="3"/>
  </w:num>
  <w:num w:numId="15" w16cid:durableId="666371137">
    <w:abstractNumId w:val="30"/>
  </w:num>
  <w:num w:numId="16" w16cid:durableId="211815734">
    <w:abstractNumId w:val="2"/>
  </w:num>
  <w:num w:numId="17" w16cid:durableId="349573058">
    <w:abstractNumId w:val="32"/>
  </w:num>
  <w:num w:numId="18" w16cid:durableId="404913166">
    <w:abstractNumId w:val="44"/>
  </w:num>
  <w:num w:numId="19" w16cid:durableId="134832654">
    <w:abstractNumId w:val="43"/>
  </w:num>
  <w:num w:numId="20" w16cid:durableId="1655526625">
    <w:abstractNumId w:val="23"/>
  </w:num>
  <w:num w:numId="21" w16cid:durableId="228079499">
    <w:abstractNumId w:val="21"/>
  </w:num>
  <w:num w:numId="22" w16cid:durableId="2043049185">
    <w:abstractNumId w:val="38"/>
  </w:num>
  <w:num w:numId="23" w16cid:durableId="1586958163">
    <w:abstractNumId w:val="9"/>
  </w:num>
  <w:num w:numId="24" w16cid:durableId="712922269">
    <w:abstractNumId w:val="22"/>
  </w:num>
  <w:num w:numId="25" w16cid:durableId="23753615">
    <w:abstractNumId w:val="4"/>
  </w:num>
  <w:num w:numId="26" w16cid:durableId="1768847579">
    <w:abstractNumId w:val="35"/>
  </w:num>
  <w:num w:numId="27" w16cid:durableId="1370295986">
    <w:abstractNumId w:val="45"/>
  </w:num>
  <w:num w:numId="28" w16cid:durableId="1911573793">
    <w:abstractNumId w:val="27"/>
  </w:num>
  <w:num w:numId="29" w16cid:durableId="1622954290">
    <w:abstractNumId w:val="40"/>
  </w:num>
  <w:num w:numId="30" w16cid:durableId="505481283">
    <w:abstractNumId w:val="31"/>
  </w:num>
  <w:num w:numId="31" w16cid:durableId="2127967091">
    <w:abstractNumId w:val="24"/>
  </w:num>
  <w:num w:numId="32" w16cid:durableId="83767772">
    <w:abstractNumId w:val="29"/>
  </w:num>
  <w:num w:numId="33" w16cid:durableId="165899414">
    <w:abstractNumId w:val="1"/>
  </w:num>
  <w:num w:numId="34" w16cid:durableId="651642213">
    <w:abstractNumId w:val="18"/>
  </w:num>
  <w:num w:numId="35" w16cid:durableId="1769501315">
    <w:abstractNumId w:val="36"/>
  </w:num>
  <w:num w:numId="36" w16cid:durableId="1894583657">
    <w:abstractNumId w:val="13"/>
  </w:num>
  <w:num w:numId="37" w16cid:durableId="1022435875">
    <w:abstractNumId w:val="16"/>
  </w:num>
  <w:num w:numId="38" w16cid:durableId="975183522">
    <w:abstractNumId w:val="15"/>
  </w:num>
  <w:num w:numId="39" w16cid:durableId="392503515">
    <w:abstractNumId w:val="20"/>
  </w:num>
  <w:num w:numId="40" w16cid:durableId="1841694485">
    <w:abstractNumId w:val="25"/>
  </w:num>
  <w:num w:numId="41" w16cid:durableId="1009063114">
    <w:abstractNumId w:val="10"/>
  </w:num>
  <w:num w:numId="42" w16cid:durableId="1008368081">
    <w:abstractNumId w:val="6"/>
  </w:num>
  <w:num w:numId="43" w16cid:durableId="1335457989">
    <w:abstractNumId w:val="7"/>
  </w:num>
  <w:num w:numId="44" w16cid:durableId="1114638843">
    <w:abstractNumId w:val="39"/>
  </w:num>
  <w:num w:numId="45" w16cid:durableId="1662196721">
    <w:abstractNumId w:val="33"/>
  </w:num>
  <w:num w:numId="46" w16cid:durableId="1515145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471"/>
    <w:rsid w:val="00036521"/>
    <w:rsid w:val="00045A38"/>
    <w:rsid w:val="000517F1"/>
    <w:rsid w:val="00062D2F"/>
    <w:rsid w:val="00067548"/>
    <w:rsid w:val="000A6FFC"/>
    <w:rsid w:val="000C62FB"/>
    <w:rsid w:val="000D1320"/>
    <w:rsid w:val="00105248"/>
    <w:rsid w:val="00120D50"/>
    <w:rsid w:val="00122449"/>
    <w:rsid w:val="001935E4"/>
    <w:rsid w:val="001D7746"/>
    <w:rsid w:val="001F275E"/>
    <w:rsid w:val="002051FE"/>
    <w:rsid w:val="00250055"/>
    <w:rsid w:val="0027420E"/>
    <w:rsid w:val="002837E0"/>
    <w:rsid w:val="002A2D54"/>
    <w:rsid w:val="002B5364"/>
    <w:rsid w:val="00334893"/>
    <w:rsid w:val="00341EFD"/>
    <w:rsid w:val="00342B93"/>
    <w:rsid w:val="0035601E"/>
    <w:rsid w:val="003667A0"/>
    <w:rsid w:val="00371AF7"/>
    <w:rsid w:val="003824D3"/>
    <w:rsid w:val="00385BFC"/>
    <w:rsid w:val="003E4EB6"/>
    <w:rsid w:val="00405E6B"/>
    <w:rsid w:val="00423D72"/>
    <w:rsid w:val="00425CAB"/>
    <w:rsid w:val="00436629"/>
    <w:rsid w:val="00481F68"/>
    <w:rsid w:val="00486192"/>
    <w:rsid w:val="00491BBA"/>
    <w:rsid w:val="004A456B"/>
    <w:rsid w:val="004A7539"/>
    <w:rsid w:val="004B23C2"/>
    <w:rsid w:val="004D3F4B"/>
    <w:rsid w:val="004D5D94"/>
    <w:rsid w:val="004E596A"/>
    <w:rsid w:val="004F20B7"/>
    <w:rsid w:val="00530D9B"/>
    <w:rsid w:val="00577ACC"/>
    <w:rsid w:val="005E588A"/>
    <w:rsid w:val="005F04AF"/>
    <w:rsid w:val="00632217"/>
    <w:rsid w:val="006D4765"/>
    <w:rsid w:val="007448FC"/>
    <w:rsid w:val="00747EF0"/>
    <w:rsid w:val="007744A3"/>
    <w:rsid w:val="007D48BD"/>
    <w:rsid w:val="007F1E20"/>
    <w:rsid w:val="007F7161"/>
    <w:rsid w:val="00833324"/>
    <w:rsid w:val="00855471"/>
    <w:rsid w:val="008907BB"/>
    <w:rsid w:val="008D47D2"/>
    <w:rsid w:val="008D47D7"/>
    <w:rsid w:val="009A2D97"/>
    <w:rsid w:val="00A01B37"/>
    <w:rsid w:val="00A17F2A"/>
    <w:rsid w:val="00A5428A"/>
    <w:rsid w:val="00A64F0D"/>
    <w:rsid w:val="00A67EF8"/>
    <w:rsid w:val="00AB1CF6"/>
    <w:rsid w:val="00AD5B96"/>
    <w:rsid w:val="00AF0F43"/>
    <w:rsid w:val="00B11A2D"/>
    <w:rsid w:val="00B23F56"/>
    <w:rsid w:val="00B4718B"/>
    <w:rsid w:val="00BC2404"/>
    <w:rsid w:val="00BE6AD5"/>
    <w:rsid w:val="00C04621"/>
    <w:rsid w:val="00C3599A"/>
    <w:rsid w:val="00C44B80"/>
    <w:rsid w:val="00C7344B"/>
    <w:rsid w:val="00C93912"/>
    <w:rsid w:val="00C9433A"/>
    <w:rsid w:val="00CA5395"/>
    <w:rsid w:val="00CB2200"/>
    <w:rsid w:val="00CC29E4"/>
    <w:rsid w:val="00CE1A4E"/>
    <w:rsid w:val="00CE462D"/>
    <w:rsid w:val="00D90876"/>
    <w:rsid w:val="00DA42B0"/>
    <w:rsid w:val="00DC26D9"/>
    <w:rsid w:val="00DC3833"/>
    <w:rsid w:val="00DC5D13"/>
    <w:rsid w:val="00E13074"/>
    <w:rsid w:val="00E22DBB"/>
    <w:rsid w:val="00E76E97"/>
    <w:rsid w:val="00E81E7C"/>
    <w:rsid w:val="00E82CB9"/>
    <w:rsid w:val="00EA51DE"/>
    <w:rsid w:val="00EB7A2B"/>
    <w:rsid w:val="00FA4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97B6E"/>
  <w15:docId w15:val="{E416EB3B-EBE5-4443-BDA6-A4075EF4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FC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D7FCA"/>
    <w:pPr>
      <w:spacing w:after="120"/>
      <w:ind w:left="720"/>
      <w:contextualSpacing/>
    </w:pPr>
    <w:rPr>
      <w:rFonts w:ascii="Calibri" w:hAnsi="Calibri"/>
      <w:sz w:val="22"/>
      <w:szCs w:val="22"/>
    </w:rPr>
  </w:style>
  <w:style w:type="paragraph" w:styleId="BalloonText">
    <w:name w:val="Balloon Text"/>
    <w:basedOn w:val="Normal"/>
    <w:link w:val="BalloonTextChar"/>
    <w:uiPriority w:val="99"/>
    <w:semiHidden/>
    <w:unhideWhenUsed/>
    <w:rsid w:val="004A5641"/>
    <w:rPr>
      <w:rFonts w:ascii="Tahoma" w:hAnsi="Tahoma" w:cs="Tahoma"/>
      <w:sz w:val="16"/>
      <w:szCs w:val="16"/>
    </w:rPr>
  </w:style>
  <w:style w:type="character" w:customStyle="1" w:styleId="BalloonTextChar">
    <w:name w:val="Balloon Text Char"/>
    <w:basedOn w:val="DefaultParagraphFont"/>
    <w:link w:val="BalloonText"/>
    <w:uiPriority w:val="99"/>
    <w:semiHidden/>
    <w:rsid w:val="004A5641"/>
    <w:rPr>
      <w:rFonts w:ascii="Tahoma" w:eastAsia="Times New Roman" w:hAnsi="Tahoma" w:cs="Tahoma"/>
      <w:sz w:val="16"/>
      <w:szCs w:val="16"/>
    </w:rPr>
  </w:style>
  <w:style w:type="character" w:styleId="Hyperlink">
    <w:name w:val="Hyperlink"/>
    <w:rsid w:val="0021031A"/>
    <w:rPr>
      <w:color w:val="0000FF"/>
      <w:u w:val="single"/>
    </w:rPr>
  </w:style>
  <w:style w:type="paragraph" w:customStyle="1" w:styleId="Default">
    <w:name w:val="Default"/>
    <w:rsid w:val="0014492F"/>
    <w:pPr>
      <w:autoSpaceDE w:val="0"/>
      <w:autoSpaceDN w:val="0"/>
      <w:adjustRightInd w:val="0"/>
    </w:pPr>
    <w:rPr>
      <w:color w:val="000000"/>
    </w:rPr>
  </w:style>
  <w:style w:type="paragraph" w:styleId="Header">
    <w:name w:val="header"/>
    <w:basedOn w:val="Normal"/>
    <w:link w:val="HeaderChar"/>
    <w:unhideWhenUsed/>
    <w:rsid w:val="00403D44"/>
    <w:pPr>
      <w:tabs>
        <w:tab w:val="center" w:pos="4320"/>
        <w:tab w:val="right" w:pos="8640"/>
      </w:tabs>
    </w:pPr>
  </w:style>
  <w:style w:type="character" w:customStyle="1" w:styleId="HeaderChar">
    <w:name w:val="Header Char"/>
    <w:basedOn w:val="DefaultParagraphFont"/>
    <w:link w:val="Header"/>
    <w:rsid w:val="00403D44"/>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74FDF"/>
    <w:rPr>
      <w:sz w:val="16"/>
      <w:szCs w:val="16"/>
    </w:rPr>
  </w:style>
  <w:style w:type="paragraph" w:styleId="CommentText">
    <w:name w:val="annotation text"/>
    <w:basedOn w:val="Normal"/>
    <w:link w:val="CommentTextChar"/>
    <w:uiPriority w:val="99"/>
    <w:unhideWhenUsed/>
    <w:rsid w:val="00874FDF"/>
    <w:rPr>
      <w:sz w:val="20"/>
      <w:szCs w:val="20"/>
    </w:rPr>
  </w:style>
  <w:style w:type="character" w:customStyle="1" w:styleId="CommentTextChar">
    <w:name w:val="Comment Text Char"/>
    <w:basedOn w:val="DefaultParagraphFont"/>
    <w:link w:val="CommentText"/>
    <w:uiPriority w:val="99"/>
    <w:rsid w:val="00874F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4FDF"/>
    <w:rPr>
      <w:b/>
      <w:bCs/>
    </w:rPr>
  </w:style>
  <w:style w:type="character" w:customStyle="1" w:styleId="CommentSubjectChar">
    <w:name w:val="Comment Subject Char"/>
    <w:basedOn w:val="CommentTextChar"/>
    <w:link w:val="CommentSubject"/>
    <w:uiPriority w:val="99"/>
    <w:semiHidden/>
    <w:rsid w:val="00874FDF"/>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986E54"/>
    <w:pPr>
      <w:tabs>
        <w:tab w:val="center" w:pos="4680"/>
        <w:tab w:val="right" w:pos="9360"/>
      </w:tabs>
    </w:pPr>
  </w:style>
  <w:style w:type="character" w:customStyle="1" w:styleId="FooterChar">
    <w:name w:val="Footer Char"/>
    <w:basedOn w:val="DefaultParagraphFont"/>
    <w:link w:val="Footer"/>
    <w:uiPriority w:val="99"/>
    <w:rsid w:val="00986E54"/>
    <w:rPr>
      <w:rFonts w:ascii="Times New Roman" w:eastAsia="Times New Roman" w:hAnsi="Times New Roman" w:cs="Times New Roman"/>
      <w:sz w:val="24"/>
      <w:szCs w:val="24"/>
    </w:rPr>
  </w:style>
  <w:style w:type="paragraph" w:styleId="Revision">
    <w:name w:val="Revision"/>
    <w:hidden/>
    <w:uiPriority w:val="99"/>
    <w:semiHidden/>
    <w:rsid w:val="00D81387"/>
  </w:style>
  <w:style w:type="character" w:styleId="FollowedHyperlink">
    <w:name w:val="FollowedHyperlink"/>
    <w:basedOn w:val="DefaultParagraphFont"/>
    <w:uiPriority w:val="99"/>
    <w:semiHidden/>
    <w:unhideWhenUsed/>
    <w:rsid w:val="00785B2D"/>
    <w:rPr>
      <w:color w:val="800080" w:themeColor="followedHyperlink"/>
      <w:u w:val="single"/>
    </w:rPr>
  </w:style>
  <w:style w:type="paragraph" w:styleId="NoSpacing">
    <w:name w:val="No Spacing"/>
    <w:uiPriority w:val="1"/>
    <w:qFormat/>
    <w:rsid w:val="008762F9"/>
    <w:pPr>
      <w:jc w:val="both"/>
    </w:pPr>
    <w:rPr>
      <w:rFonts w:eastAsia="Calibri"/>
      <w:lang w:val="en-GB"/>
    </w:rPr>
  </w:style>
  <w:style w:type="paragraph" w:customStyle="1" w:styleId="paragraph">
    <w:name w:val="paragraph"/>
    <w:basedOn w:val="Normal"/>
    <w:rsid w:val="00260917"/>
    <w:pPr>
      <w:spacing w:before="100" w:beforeAutospacing="1" w:after="100" w:afterAutospacing="1"/>
    </w:pPr>
  </w:style>
  <w:style w:type="character" w:customStyle="1" w:styleId="normaltextrun">
    <w:name w:val="normaltextrun"/>
    <w:basedOn w:val="DefaultParagraphFont"/>
    <w:rsid w:val="00260917"/>
  </w:style>
  <w:style w:type="character" w:customStyle="1" w:styleId="eop">
    <w:name w:val="eop"/>
    <w:basedOn w:val="DefaultParagraphFont"/>
    <w:rsid w:val="0026091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861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customXml" Target="../customXml/item5.xml"/><Relationship Id="rId90" Type="http://schemas.openxmlformats.org/officeDocument/2006/relationships/image" Target="media/image74.png"/><Relationship Id="rId9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vimeo.com/308469127"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vimeo.com/308469127"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www.prearesourcecenter.org/resource/credibility-assessments-qa" TargetMode="Externa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vimeo.com/308469127%20" TargetMode="External"/><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hyperlink" Target="https://www.prearesourcecenter.org/resource/credibility-assessments-best-practice-guidelines-investigators" TargetMode="External"/><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1VnEJKaRI0PrLt1ce4vFZ34+AQ==">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7238592398667449DC54AED30198904" ma:contentTypeVersion="15" ma:contentTypeDescription="Create a new document." ma:contentTypeScope="" ma:versionID="b7d5fe17e30a5785b46928f340c80dd2">
  <xsd:schema xmlns:xsd="http://www.w3.org/2001/XMLSchema" xmlns:xs="http://www.w3.org/2001/XMLSchema" xmlns:p="http://schemas.microsoft.com/office/2006/metadata/properties" xmlns:ns2="6cb6fab5-1093-4a67-bcb3-ba6e660cb04a" xmlns:ns3="18fde337-0ae5-4448-91d4-1aac2e7d3530" targetNamespace="http://schemas.microsoft.com/office/2006/metadata/properties" ma:root="true" ma:fieldsID="ee62e026e387dda4137540b4628cdd7c" ns2:_="" ns3:_="">
    <xsd:import namespace="6cb6fab5-1093-4a67-bcb3-ba6e660cb04a"/>
    <xsd:import namespace="18fde337-0ae5-4448-91d4-1aac2e7d35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fab5-1093-4a67-bcb3-ba6e660c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bf5b8b-ed8d-4f72-8678-697285c04e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de337-0ae5-4448-91d4-1aac2e7d3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1030c90-eec1-40d1-a414-de1a0517bdfb}" ma:internalName="TaxCatchAll" ma:showField="CatchAllData" ma:web="18fde337-0ae5-4448-91d4-1aac2e7d35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8fde337-0ae5-4448-91d4-1aac2e7d3530" xsi:nil="true"/>
    <lcf76f155ced4ddcb4097134ff3c332f xmlns="6cb6fab5-1093-4a67-bcb3-ba6e660cb0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527209-4B76-47D8-8D13-BAE93C661F29}">
  <ds:schemaRefs>
    <ds:schemaRef ds:uri="http://schemas.openxmlformats.org/officeDocument/2006/bibliography"/>
  </ds:schemaRefs>
</ds:datastoreItem>
</file>

<file path=customXml/itemProps3.xml><?xml version="1.0" encoding="utf-8"?>
<ds:datastoreItem xmlns:ds="http://schemas.openxmlformats.org/officeDocument/2006/customXml" ds:itemID="{6BF5B6FC-E7A7-4A17-9F66-62BCA8EA4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fab5-1093-4a67-bcb3-ba6e660cb04a"/>
    <ds:schemaRef ds:uri="18fde337-0ae5-4448-91d4-1aac2e7d3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0A438A-5FCE-4AC5-B8AE-8128BD8F8CDA}">
  <ds:schemaRefs>
    <ds:schemaRef ds:uri="http://schemas.microsoft.com/sharepoint/v3/contenttype/forms"/>
  </ds:schemaRefs>
</ds:datastoreItem>
</file>

<file path=customXml/itemProps5.xml><?xml version="1.0" encoding="utf-8"?>
<ds:datastoreItem xmlns:ds="http://schemas.openxmlformats.org/officeDocument/2006/customXml" ds:itemID="{0CB5F638-E7DC-4382-B277-D194D96DEC8D}">
  <ds:schemaRefs>
    <ds:schemaRef ds:uri="http://schemas.microsoft.com/office/2006/metadata/properties"/>
    <ds:schemaRef ds:uri="http://schemas.microsoft.com/office/infopath/2007/PartnerControls"/>
    <ds:schemaRef ds:uri="18fde337-0ae5-4448-91d4-1aac2e7d3530"/>
    <ds:schemaRef ds:uri="6cb6fab5-1093-4a67-bcb3-ba6e660cb04a"/>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50</Pages>
  <Words>7448</Words>
  <Characters>42457</Characters>
  <Application>Microsoft Office Word</Application>
  <DocSecurity>0</DocSecurity>
  <Lines>353</Lines>
  <Paragraphs>99</Paragraphs>
  <ScaleCrop>false</ScaleCrop>
  <Company/>
  <LinksUpToDate>false</LinksUpToDate>
  <CharactersWithSpaces>49806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Bosley</dc:creator>
  <cp:lastModifiedBy>Caleb Asbridge</cp:lastModifiedBy>
  <cp:revision>32</cp:revision>
  <dcterms:created xsi:type="dcterms:W3CDTF">2024-05-30T15:04:00Z</dcterms:created>
  <dcterms:modified xsi:type="dcterms:W3CDTF">2024-06-20T16:29:00Z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0x010100F7238592398667449DC54AED30198904</vt:lpwstr>
  </property>
  <property fmtid="{D5CDD505-2E9C-101B-9397-08002B2CF9AE}" pid="3" name="Project">
    <vt:lpwstr>1103;#766B PREA - TA ＆ Training Work Group|0673e7a9-f62d-4bfc-8515-b2cbe9904fc5</vt:lpwstr>
  </property>
  <property fmtid="{D5CDD505-2E9C-101B-9397-08002B2CF9AE}" pid="4" name="ProjectActivity">
    <vt:lpwstr/>
  </property>
  <property fmtid="{D5CDD505-2E9C-101B-9397-08002B2CF9AE}" pid="5" name="DocumentType">
    <vt:lpwstr/>
  </property>
  <property fmtid="{D5CDD505-2E9C-101B-9397-08002B2CF9AE}" pid="6" name="NCCDOffice">
    <vt:lpwstr>324;#Madison|3dd15d7c-466b-4f2e-a1e7-1efea7a709d1</vt:lpwstr>
  </property>
  <property fmtid="{D5CDD505-2E9C-101B-9397-08002B2CF9AE}" pid="7" name="ProjectFamily">
    <vt:lpwstr/>
  </property>
  <property fmtid="{D5CDD505-2E9C-101B-9397-08002B2CF9AE}" pid="8" name="TaxKeyword">
    <vt:lpwstr/>
  </property>
  <property fmtid="{D5CDD505-2E9C-101B-9397-08002B2CF9AE}" pid="9" name="Order">
    <vt:r8>126800</vt:r8>
  </property>
  <property fmtid="{D5CDD505-2E9C-101B-9397-08002B2CF9AE}" pid="10" name="xd_Signature">
    <vt:bool>false</vt:bool>
  </property>
  <property fmtid="{D5CDD505-2E9C-101B-9397-08002B2CF9AE}" pid="11" name="_ExtendedDescription">
    <vt:lpwstr/>
  </property>
  <property fmtid="{D5CDD505-2E9C-101B-9397-08002B2CF9AE}" pid="12" name="xd_ProgID">
    <vt:lpwstr/>
  </property>
  <property fmtid="{D5CDD505-2E9C-101B-9397-08002B2CF9AE}" pid="13" name="TemplateUrl">
    <vt:lpwstr/>
  </property>
  <property fmtid="{D5CDD505-2E9C-101B-9397-08002B2CF9AE}" pid="14" name="ComplianceAssetId">
    <vt:lpwstr/>
  </property>
  <property fmtid="{D5CDD505-2E9C-101B-9397-08002B2CF9AE}" pid="15" name="MediaServiceImageTags">
    <vt:lpwstr/>
  </property>
  <property fmtid="{D5CDD505-2E9C-101B-9397-08002B2CF9AE}" pid="16" name="TriggerFlowInfo">
    <vt:lpwstr/>
  </property>
</Properties>
</file>